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52C710" w14:textId="2FA10C9E" w:rsidR="00F03E8E" w:rsidRPr="00CE0424" w:rsidRDefault="00F03E8E" w:rsidP="00F03E8E">
      <w:pPr>
        <w:pStyle w:val="3GPPHeader"/>
        <w:spacing w:after="60"/>
        <w:rPr>
          <w:sz w:val="32"/>
          <w:szCs w:val="32"/>
          <w:highlight w:val="yellow"/>
        </w:rPr>
      </w:pPr>
      <w:bookmarkStart w:id="0" w:name="_Hlk66357107"/>
      <w:bookmarkEnd w:id="0"/>
      <w:r w:rsidRPr="00CE0424">
        <w:t>3GPP TSG-RAN WG</w:t>
      </w:r>
      <w:r>
        <w:t>1</w:t>
      </w:r>
      <w:r w:rsidRPr="00CE0424">
        <w:t xml:space="preserve"> </w:t>
      </w:r>
      <w:r>
        <w:t xml:space="preserve">Meeting </w:t>
      </w:r>
      <w:r w:rsidRPr="00CE0424">
        <w:t>#</w:t>
      </w:r>
      <w:r>
        <w:t>104bis-e</w:t>
      </w:r>
      <w:r w:rsidRPr="00CE0424">
        <w:tab/>
      </w:r>
      <w:proofErr w:type="spellStart"/>
      <w:r w:rsidRPr="00CE0424">
        <w:rPr>
          <w:sz w:val="32"/>
          <w:szCs w:val="32"/>
        </w:rPr>
        <w:t>Tdoc</w:t>
      </w:r>
      <w:proofErr w:type="spellEnd"/>
      <w:r w:rsidRPr="00CE0424">
        <w:rPr>
          <w:sz w:val="32"/>
          <w:szCs w:val="32"/>
        </w:rPr>
        <w:t xml:space="preserve"> </w:t>
      </w:r>
      <w:r w:rsidRPr="00AC01FF">
        <w:rPr>
          <w:sz w:val="32"/>
          <w:szCs w:val="32"/>
        </w:rPr>
        <w:t>R1-21</w:t>
      </w:r>
      <w:r w:rsidR="00AC01FF" w:rsidRPr="00AC01FF">
        <w:rPr>
          <w:sz w:val="32"/>
          <w:szCs w:val="32"/>
        </w:rPr>
        <w:t>02792</w:t>
      </w:r>
    </w:p>
    <w:p w14:paraId="40ABA720" w14:textId="77777777" w:rsidR="00F03E8E" w:rsidRPr="00CE0424" w:rsidRDefault="00F03E8E" w:rsidP="00F03E8E">
      <w:pPr>
        <w:pStyle w:val="3GPPHeader"/>
      </w:pPr>
      <w:r>
        <w:t>e-Meeting, 12</w:t>
      </w:r>
      <w:r w:rsidRPr="0083546B">
        <w:rPr>
          <w:vertAlign w:val="superscript"/>
        </w:rPr>
        <w:t>th</w:t>
      </w:r>
      <w:r>
        <w:t xml:space="preserve"> – 20</w:t>
      </w:r>
      <w:r w:rsidRPr="00D5130F">
        <w:rPr>
          <w:vertAlign w:val="superscript"/>
        </w:rPr>
        <w:t>th</w:t>
      </w:r>
      <w:r>
        <w:t xml:space="preserve"> </w:t>
      </w:r>
      <w:proofErr w:type="gramStart"/>
      <w:r>
        <w:t>April,</w:t>
      </w:r>
      <w:proofErr w:type="gramEnd"/>
      <w:r>
        <w:t xml:space="preserve"> 2021</w:t>
      </w:r>
    </w:p>
    <w:p w14:paraId="57A57FE5" w14:textId="77777777" w:rsidR="00652515" w:rsidRPr="00CE0424" w:rsidRDefault="00652515" w:rsidP="00652515">
      <w:pPr>
        <w:pStyle w:val="3GPPHeader"/>
      </w:pPr>
    </w:p>
    <w:p w14:paraId="03285228" w14:textId="0F44F3B8" w:rsidR="00652515" w:rsidRPr="005B375A" w:rsidRDefault="00652515" w:rsidP="00652515">
      <w:pPr>
        <w:pStyle w:val="3GPPHeader"/>
        <w:rPr>
          <w:sz w:val="22"/>
        </w:rPr>
      </w:pPr>
      <w:r w:rsidRPr="005B375A">
        <w:rPr>
          <w:sz w:val="22"/>
        </w:rPr>
        <w:t>Agenda Item:</w:t>
      </w:r>
      <w:r w:rsidRPr="005B375A">
        <w:rPr>
          <w:sz w:val="22"/>
        </w:rPr>
        <w:tab/>
        <w:t>8.2.5</w:t>
      </w:r>
    </w:p>
    <w:p w14:paraId="3CE47377" w14:textId="77777777" w:rsidR="00652515" w:rsidRPr="00CE0424" w:rsidRDefault="00652515" w:rsidP="00652515">
      <w:pPr>
        <w:pStyle w:val="3GPPHeader"/>
        <w:rPr>
          <w:sz w:val="22"/>
        </w:rPr>
      </w:pPr>
      <w:r>
        <w:rPr>
          <w:sz w:val="22"/>
        </w:rPr>
        <w:t>Source:</w:t>
      </w:r>
      <w:r w:rsidRPr="00CE0424">
        <w:rPr>
          <w:sz w:val="22"/>
        </w:rPr>
        <w:tab/>
        <w:t>Ericsson</w:t>
      </w:r>
    </w:p>
    <w:p w14:paraId="232E7925" w14:textId="62D79DB4" w:rsidR="00652515" w:rsidRPr="00CE0424" w:rsidRDefault="00652515" w:rsidP="00652515">
      <w:pPr>
        <w:pStyle w:val="3GPPHeader"/>
        <w:rPr>
          <w:sz w:val="22"/>
        </w:rPr>
      </w:pPr>
      <w:r>
        <w:rPr>
          <w:sz w:val="22"/>
        </w:rPr>
        <w:t>Title:</w:t>
      </w:r>
      <w:r w:rsidRPr="00CE0424">
        <w:rPr>
          <w:sz w:val="22"/>
        </w:rPr>
        <w:tab/>
      </w:r>
      <w:r w:rsidRPr="00652515">
        <w:rPr>
          <w:sz w:val="22"/>
        </w:rPr>
        <w:t>PDSCH/PUSCH enhancements</w:t>
      </w:r>
    </w:p>
    <w:p w14:paraId="48EA53E9" w14:textId="77777777" w:rsidR="00652515" w:rsidRPr="00CE0424" w:rsidRDefault="00652515" w:rsidP="00652515">
      <w:pPr>
        <w:pStyle w:val="3GPPHeader"/>
        <w:rPr>
          <w:sz w:val="22"/>
        </w:rPr>
      </w:pPr>
      <w:r w:rsidRPr="00CE0424">
        <w:rPr>
          <w:sz w:val="22"/>
        </w:rPr>
        <w:t>Document for:</w:t>
      </w:r>
      <w:r w:rsidRPr="00CE0424">
        <w:rPr>
          <w:sz w:val="22"/>
        </w:rPr>
        <w:tab/>
      </w:r>
      <w:r w:rsidRPr="000237A3">
        <w:rPr>
          <w:sz w:val="22"/>
        </w:rPr>
        <w:t>Discussion, Decision</w:t>
      </w:r>
    </w:p>
    <w:p w14:paraId="40D36EB3" w14:textId="77777777" w:rsidR="00652515" w:rsidRPr="00CE0424" w:rsidRDefault="00652515" w:rsidP="00652515">
      <w:pPr>
        <w:pStyle w:val="Heading1"/>
      </w:pPr>
      <w:bookmarkStart w:id="1" w:name="_Toc68635193"/>
      <w:r>
        <w:t>1</w:t>
      </w:r>
      <w:r>
        <w:tab/>
      </w:r>
      <w:r w:rsidRPr="00CE0424">
        <w:t>Introduction</w:t>
      </w:r>
      <w:bookmarkEnd w:id="1"/>
    </w:p>
    <w:p w14:paraId="4CE23B0E" w14:textId="6F7AAA4D" w:rsidR="00FE3A06" w:rsidRPr="00CE0424" w:rsidRDefault="00E602AC" w:rsidP="00652515">
      <w:pPr>
        <w:pStyle w:val="BodyText"/>
      </w:pPr>
      <w:r>
        <w:t>In this paper, we discuss PDSCH/PUSCH processing timeline aspects, PDSCH/PUSCH scheduling enhancements, HARQ feedback aspects for PDSCH, enhancements to DMRS/PTRS, and maximum channel bandwidth for the newly introduced SCSs.</w:t>
      </w:r>
    </w:p>
    <w:sdt>
      <w:sdtPr>
        <w:rPr>
          <w:rFonts w:ascii="Arial" w:eastAsiaTheme="minorHAnsi" w:hAnsi="Arial" w:cstheme="minorBidi"/>
          <w:color w:val="auto"/>
          <w:sz w:val="20"/>
          <w:szCs w:val="22"/>
        </w:rPr>
        <w:id w:val="-220987642"/>
        <w:docPartObj>
          <w:docPartGallery w:val="Table of Contents"/>
          <w:docPartUnique/>
        </w:docPartObj>
      </w:sdtPr>
      <w:sdtEndPr>
        <w:rPr>
          <w:b/>
          <w:bCs/>
          <w:noProof/>
        </w:rPr>
      </w:sdtEndPr>
      <w:sdtContent>
        <w:p w14:paraId="660B688F" w14:textId="25744AE7" w:rsidR="00B40CFC" w:rsidRDefault="00B40CFC">
          <w:pPr>
            <w:pStyle w:val="TOCHeading"/>
          </w:pPr>
          <w:r>
            <w:t>Contents</w:t>
          </w:r>
        </w:p>
        <w:p w14:paraId="2287F5DA" w14:textId="6CF7C4F7" w:rsidR="00A714EF" w:rsidRDefault="00B40CFC">
          <w:pPr>
            <w:pStyle w:val="TOC1"/>
            <w:rPr>
              <w:rFonts w:asciiTheme="minorHAnsi" w:eastAsiaTheme="minorEastAsia" w:hAnsiTheme="minorHAnsi" w:cstheme="minorBidi"/>
              <w:szCs w:val="22"/>
              <w:lang w:val="en-US" w:eastAsia="en-US"/>
            </w:rPr>
          </w:pPr>
          <w:r>
            <w:fldChar w:fldCharType="begin"/>
          </w:r>
          <w:r>
            <w:instrText xml:space="preserve"> TOC \o "1-3" \h \z \u </w:instrText>
          </w:r>
          <w:r>
            <w:fldChar w:fldCharType="separate"/>
          </w:r>
          <w:hyperlink w:anchor="_Toc68635193" w:history="1">
            <w:r w:rsidR="00A714EF" w:rsidRPr="00B65992">
              <w:rPr>
                <w:rStyle w:val="Hyperlink"/>
              </w:rPr>
              <w:t>1</w:t>
            </w:r>
            <w:r w:rsidR="00A714EF">
              <w:rPr>
                <w:rFonts w:asciiTheme="minorHAnsi" w:eastAsiaTheme="minorEastAsia" w:hAnsiTheme="minorHAnsi" w:cstheme="minorBidi"/>
                <w:szCs w:val="22"/>
                <w:lang w:val="en-US" w:eastAsia="en-US"/>
              </w:rPr>
              <w:tab/>
            </w:r>
            <w:r w:rsidR="00A714EF" w:rsidRPr="00B65992">
              <w:rPr>
                <w:rStyle w:val="Hyperlink"/>
              </w:rPr>
              <w:t>Introduction</w:t>
            </w:r>
            <w:r w:rsidR="00A714EF">
              <w:rPr>
                <w:webHidden/>
              </w:rPr>
              <w:tab/>
            </w:r>
            <w:r w:rsidR="00A714EF">
              <w:rPr>
                <w:webHidden/>
              </w:rPr>
              <w:fldChar w:fldCharType="begin"/>
            </w:r>
            <w:r w:rsidR="00A714EF">
              <w:rPr>
                <w:webHidden/>
              </w:rPr>
              <w:instrText xml:space="preserve"> PAGEREF _Toc68635193 \h </w:instrText>
            </w:r>
            <w:r w:rsidR="00A714EF">
              <w:rPr>
                <w:webHidden/>
              </w:rPr>
            </w:r>
            <w:r w:rsidR="00A714EF">
              <w:rPr>
                <w:webHidden/>
              </w:rPr>
              <w:fldChar w:fldCharType="separate"/>
            </w:r>
            <w:r w:rsidR="00A714EF">
              <w:rPr>
                <w:webHidden/>
              </w:rPr>
              <w:t>1</w:t>
            </w:r>
            <w:r w:rsidR="00A714EF">
              <w:rPr>
                <w:webHidden/>
              </w:rPr>
              <w:fldChar w:fldCharType="end"/>
            </w:r>
          </w:hyperlink>
        </w:p>
        <w:p w14:paraId="54EF6404" w14:textId="26638C1A" w:rsidR="00A714EF" w:rsidRDefault="00A714EF">
          <w:pPr>
            <w:pStyle w:val="TOC1"/>
            <w:rPr>
              <w:rFonts w:asciiTheme="minorHAnsi" w:eastAsiaTheme="minorEastAsia" w:hAnsiTheme="minorHAnsi" w:cstheme="minorBidi"/>
              <w:szCs w:val="22"/>
              <w:lang w:val="en-US" w:eastAsia="en-US"/>
            </w:rPr>
          </w:pPr>
          <w:hyperlink w:anchor="_Toc68635194" w:history="1">
            <w:r w:rsidRPr="00B65992">
              <w:rPr>
                <w:rStyle w:val="Hyperlink"/>
              </w:rPr>
              <w:t>2</w:t>
            </w:r>
            <w:r>
              <w:rPr>
                <w:rFonts w:asciiTheme="minorHAnsi" w:eastAsiaTheme="minorEastAsia" w:hAnsiTheme="minorHAnsi" w:cstheme="minorBidi"/>
                <w:szCs w:val="22"/>
                <w:lang w:val="en-US" w:eastAsia="en-US"/>
              </w:rPr>
              <w:tab/>
            </w:r>
            <w:r w:rsidRPr="00B65992">
              <w:rPr>
                <w:rStyle w:val="Hyperlink"/>
              </w:rPr>
              <w:t>Discussion</w:t>
            </w:r>
            <w:r>
              <w:rPr>
                <w:webHidden/>
              </w:rPr>
              <w:tab/>
            </w:r>
            <w:r>
              <w:rPr>
                <w:webHidden/>
              </w:rPr>
              <w:fldChar w:fldCharType="begin"/>
            </w:r>
            <w:r>
              <w:rPr>
                <w:webHidden/>
              </w:rPr>
              <w:instrText xml:space="preserve"> PAGEREF _Toc68635194 \h </w:instrText>
            </w:r>
            <w:r>
              <w:rPr>
                <w:webHidden/>
              </w:rPr>
            </w:r>
            <w:r>
              <w:rPr>
                <w:webHidden/>
              </w:rPr>
              <w:fldChar w:fldCharType="separate"/>
            </w:r>
            <w:r>
              <w:rPr>
                <w:webHidden/>
              </w:rPr>
              <w:t>2</w:t>
            </w:r>
            <w:r>
              <w:rPr>
                <w:webHidden/>
              </w:rPr>
              <w:fldChar w:fldCharType="end"/>
            </w:r>
          </w:hyperlink>
        </w:p>
        <w:p w14:paraId="7EDCD3A7" w14:textId="2D6D29AC" w:rsidR="00A714EF" w:rsidRDefault="00A714EF">
          <w:pPr>
            <w:pStyle w:val="TOC2"/>
            <w:rPr>
              <w:rFonts w:asciiTheme="minorHAnsi" w:eastAsiaTheme="minorEastAsia" w:hAnsiTheme="minorHAnsi" w:cstheme="minorBidi"/>
              <w:sz w:val="22"/>
              <w:szCs w:val="22"/>
              <w:lang w:val="en-US" w:eastAsia="en-US"/>
            </w:rPr>
          </w:pPr>
          <w:hyperlink w:anchor="_Toc68635195" w:history="1">
            <w:r w:rsidRPr="00B65992">
              <w:rPr>
                <w:rStyle w:val="Hyperlink"/>
              </w:rPr>
              <w:t>2.1</w:t>
            </w:r>
            <w:r>
              <w:rPr>
                <w:rFonts w:asciiTheme="minorHAnsi" w:eastAsiaTheme="minorEastAsia" w:hAnsiTheme="minorHAnsi" w:cstheme="minorBidi"/>
                <w:sz w:val="22"/>
                <w:szCs w:val="22"/>
                <w:lang w:val="en-US" w:eastAsia="en-US"/>
              </w:rPr>
              <w:tab/>
            </w:r>
            <w:r w:rsidRPr="00B65992">
              <w:rPr>
                <w:rStyle w:val="Hyperlink"/>
              </w:rPr>
              <w:t>PDSCH/PUSCH processing timeline aspects</w:t>
            </w:r>
            <w:r>
              <w:rPr>
                <w:webHidden/>
              </w:rPr>
              <w:tab/>
            </w:r>
            <w:r>
              <w:rPr>
                <w:webHidden/>
              </w:rPr>
              <w:fldChar w:fldCharType="begin"/>
            </w:r>
            <w:r>
              <w:rPr>
                <w:webHidden/>
              </w:rPr>
              <w:instrText xml:space="preserve"> PAGEREF _Toc68635195 \h </w:instrText>
            </w:r>
            <w:r>
              <w:rPr>
                <w:webHidden/>
              </w:rPr>
            </w:r>
            <w:r>
              <w:rPr>
                <w:webHidden/>
              </w:rPr>
              <w:fldChar w:fldCharType="separate"/>
            </w:r>
            <w:r>
              <w:rPr>
                <w:webHidden/>
              </w:rPr>
              <w:t>2</w:t>
            </w:r>
            <w:r>
              <w:rPr>
                <w:webHidden/>
              </w:rPr>
              <w:fldChar w:fldCharType="end"/>
            </w:r>
          </w:hyperlink>
        </w:p>
        <w:p w14:paraId="78B0A493" w14:textId="24B0575F" w:rsidR="00A714EF" w:rsidRDefault="00A714EF">
          <w:pPr>
            <w:pStyle w:val="TOC2"/>
            <w:rPr>
              <w:rFonts w:asciiTheme="minorHAnsi" w:eastAsiaTheme="minorEastAsia" w:hAnsiTheme="minorHAnsi" w:cstheme="minorBidi"/>
              <w:sz w:val="22"/>
              <w:szCs w:val="22"/>
              <w:lang w:val="en-US" w:eastAsia="en-US"/>
            </w:rPr>
          </w:pPr>
          <w:hyperlink w:anchor="_Toc68635196" w:history="1">
            <w:r w:rsidRPr="00B65992">
              <w:rPr>
                <w:rStyle w:val="Hyperlink"/>
              </w:rPr>
              <w:t>2.2</w:t>
            </w:r>
            <w:r>
              <w:rPr>
                <w:rFonts w:asciiTheme="minorHAnsi" w:eastAsiaTheme="minorEastAsia" w:hAnsiTheme="minorHAnsi" w:cstheme="minorBidi"/>
                <w:sz w:val="22"/>
                <w:szCs w:val="22"/>
                <w:lang w:val="en-US" w:eastAsia="en-US"/>
              </w:rPr>
              <w:tab/>
            </w:r>
            <w:r w:rsidRPr="00B65992">
              <w:rPr>
                <w:rStyle w:val="Hyperlink"/>
              </w:rPr>
              <w:t>PDSCH/PUSCH scheduling enhancements</w:t>
            </w:r>
            <w:r>
              <w:rPr>
                <w:webHidden/>
              </w:rPr>
              <w:tab/>
            </w:r>
            <w:r>
              <w:rPr>
                <w:webHidden/>
              </w:rPr>
              <w:fldChar w:fldCharType="begin"/>
            </w:r>
            <w:r>
              <w:rPr>
                <w:webHidden/>
              </w:rPr>
              <w:instrText xml:space="preserve"> PAGEREF _Toc68635196 \h </w:instrText>
            </w:r>
            <w:r>
              <w:rPr>
                <w:webHidden/>
              </w:rPr>
            </w:r>
            <w:r>
              <w:rPr>
                <w:webHidden/>
              </w:rPr>
              <w:fldChar w:fldCharType="separate"/>
            </w:r>
            <w:r>
              <w:rPr>
                <w:webHidden/>
              </w:rPr>
              <w:t>4</w:t>
            </w:r>
            <w:r>
              <w:rPr>
                <w:webHidden/>
              </w:rPr>
              <w:fldChar w:fldCharType="end"/>
            </w:r>
          </w:hyperlink>
        </w:p>
        <w:p w14:paraId="2BA6A5CC" w14:textId="0D4B65F4" w:rsidR="00A714EF" w:rsidRDefault="00A714EF">
          <w:pPr>
            <w:pStyle w:val="TOC3"/>
            <w:rPr>
              <w:rFonts w:asciiTheme="minorHAnsi" w:eastAsiaTheme="minorEastAsia" w:hAnsiTheme="minorHAnsi" w:cstheme="minorBidi"/>
              <w:sz w:val="22"/>
              <w:szCs w:val="22"/>
              <w:lang w:val="en-US" w:eastAsia="en-US"/>
            </w:rPr>
          </w:pPr>
          <w:hyperlink w:anchor="_Toc68635197" w:history="1">
            <w:r w:rsidRPr="00B65992">
              <w:rPr>
                <w:rStyle w:val="Hyperlink"/>
              </w:rPr>
              <w:t>2.2.1</w:t>
            </w:r>
            <w:r>
              <w:rPr>
                <w:rFonts w:asciiTheme="minorHAnsi" w:eastAsiaTheme="minorEastAsia" w:hAnsiTheme="minorHAnsi" w:cstheme="minorBidi"/>
                <w:sz w:val="22"/>
                <w:szCs w:val="22"/>
                <w:lang w:val="en-US" w:eastAsia="en-US"/>
              </w:rPr>
              <w:tab/>
            </w:r>
            <w:r w:rsidRPr="00B65992">
              <w:rPr>
                <w:rStyle w:val="Hyperlink"/>
              </w:rPr>
              <w:t>Maximum number of PDSCHs/PUSCHs scheduled with a single DCI</w:t>
            </w:r>
            <w:r>
              <w:rPr>
                <w:webHidden/>
              </w:rPr>
              <w:tab/>
            </w:r>
            <w:r>
              <w:rPr>
                <w:webHidden/>
              </w:rPr>
              <w:fldChar w:fldCharType="begin"/>
            </w:r>
            <w:r>
              <w:rPr>
                <w:webHidden/>
              </w:rPr>
              <w:instrText xml:space="preserve"> PAGEREF _Toc68635197 \h </w:instrText>
            </w:r>
            <w:r>
              <w:rPr>
                <w:webHidden/>
              </w:rPr>
            </w:r>
            <w:r>
              <w:rPr>
                <w:webHidden/>
              </w:rPr>
              <w:fldChar w:fldCharType="separate"/>
            </w:r>
            <w:r>
              <w:rPr>
                <w:webHidden/>
              </w:rPr>
              <w:t>6</w:t>
            </w:r>
            <w:r>
              <w:rPr>
                <w:webHidden/>
              </w:rPr>
              <w:fldChar w:fldCharType="end"/>
            </w:r>
          </w:hyperlink>
        </w:p>
        <w:p w14:paraId="33334978" w14:textId="1195CFF3" w:rsidR="00A714EF" w:rsidRDefault="00A714EF">
          <w:pPr>
            <w:pStyle w:val="TOC3"/>
            <w:rPr>
              <w:rFonts w:asciiTheme="minorHAnsi" w:eastAsiaTheme="minorEastAsia" w:hAnsiTheme="minorHAnsi" w:cstheme="minorBidi"/>
              <w:sz w:val="22"/>
              <w:szCs w:val="22"/>
              <w:lang w:val="en-US" w:eastAsia="en-US"/>
            </w:rPr>
          </w:pPr>
          <w:hyperlink w:anchor="_Toc68635198" w:history="1">
            <w:r w:rsidRPr="00B65992">
              <w:rPr>
                <w:rStyle w:val="Hyperlink"/>
              </w:rPr>
              <w:t>2.2.2</w:t>
            </w:r>
            <w:r>
              <w:rPr>
                <w:rFonts w:asciiTheme="minorHAnsi" w:eastAsiaTheme="minorEastAsia" w:hAnsiTheme="minorHAnsi" w:cstheme="minorBidi"/>
                <w:sz w:val="22"/>
                <w:szCs w:val="22"/>
                <w:lang w:val="en-US" w:eastAsia="en-US"/>
              </w:rPr>
              <w:tab/>
            </w:r>
            <w:r w:rsidRPr="00B65992">
              <w:rPr>
                <w:rStyle w:val="Hyperlink"/>
              </w:rPr>
              <w:t>Maximum number of HARQ processes</w:t>
            </w:r>
            <w:r>
              <w:rPr>
                <w:webHidden/>
              </w:rPr>
              <w:tab/>
            </w:r>
            <w:r>
              <w:rPr>
                <w:webHidden/>
              </w:rPr>
              <w:fldChar w:fldCharType="begin"/>
            </w:r>
            <w:r>
              <w:rPr>
                <w:webHidden/>
              </w:rPr>
              <w:instrText xml:space="preserve"> PAGEREF _Toc68635198 \h </w:instrText>
            </w:r>
            <w:r>
              <w:rPr>
                <w:webHidden/>
              </w:rPr>
            </w:r>
            <w:r>
              <w:rPr>
                <w:webHidden/>
              </w:rPr>
              <w:fldChar w:fldCharType="separate"/>
            </w:r>
            <w:r>
              <w:rPr>
                <w:webHidden/>
              </w:rPr>
              <w:t>6</w:t>
            </w:r>
            <w:r>
              <w:rPr>
                <w:webHidden/>
              </w:rPr>
              <w:fldChar w:fldCharType="end"/>
            </w:r>
          </w:hyperlink>
        </w:p>
        <w:p w14:paraId="51964993" w14:textId="42AADF46" w:rsidR="00A714EF" w:rsidRDefault="00A714EF">
          <w:pPr>
            <w:pStyle w:val="TOC3"/>
            <w:rPr>
              <w:rFonts w:asciiTheme="minorHAnsi" w:eastAsiaTheme="minorEastAsia" w:hAnsiTheme="minorHAnsi" w:cstheme="minorBidi"/>
              <w:sz w:val="22"/>
              <w:szCs w:val="22"/>
              <w:lang w:val="en-US" w:eastAsia="en-US"/>
            </w:rPr>
          </w:pPr>
          <w:hyperlink w:anchor="_Toc68635199" w:history="1">
            <w:r w:rsidRPr="00B65992">
              <w:rPr>
                <w:rStyle w:val="Hyperlink"/>
              </w:rPr>
              <w:t>2.2.3</w:t>
            </w:r>
            <w:r>
              <w:rPr>
                <w:rFonts w:asciiTheme="minorHAnsi" w:eastAsiaTheme="minorEastAsia" w:hAnsiTheme="minorHAnsi" w:cstheme="minorBidi"/>
                <w:sz w:val="22"/>
                <w:szCs w:val="22"/>
                <w:lang w:val="en-US" w:eastAsia="en-US"/>
              </w:rPr>
              <w:tab/>
            </w:r>
            <w:r w:rsidRPr="00B65992">
              <w:rPr>
                <w:rStyle w:val="Hyperlink"/>
              </w:rPr>
              <w:t>Applicability of multiple PDSCH/PUSCH scheduling to different SCSs</w:t>
            </w:r>
            <w:r>
              <w:rPr>
                <w:webHidden/>
              </w:rPr>
              <w:tab/>
            </w:r>
            <w:r>
              <w:rPr>
                <w:webHidden/>
              </w:rPr>
              <w:fldChar w:fldCharType="begin"/>
            </w:r>
            <w:r>
              <w:rPr>
                <w:webHidden/>
              </w:rPr>
              <w:instrText xml:space="preserve"> PAGEREF _Toc68635199 \h </w:instrText>
            </w:r>
            <w:r>
              <w:rPr>
                <w:webHidden/>
              </w:rPr>
            </w:r>
            <w:r>
              <w:rPr>
                <w:webHidden/>
              </w:rPr>
              <w:fldChar w:fldCharType="separate"/>
            </w:r>
            <w:r>
              <w:rPr>
                <w:webHidden/>
              </w:rPr>
              <w:t>7</w:t>
            </w:r>
            <w:r>
              <w:rPr>
                <w:webHidden/>
              </w:rPr>
              <w:fldChar w:fldCharType="end"/>
            </w:r>
          </w:hyperlink>
        </w:p>
        <w:p w14:paraId="0D916319" w14:textId="2B0E87F3" w:rsidR="00A714EF" w:rsidRDefault="00A714EF">
          <w:pPr>
            <w:pStyle w:val="TOC3"/>
            <w:rPr>
              <w:rFonts w:asciiTheme="minorHAnsi" w:eastAsiaTheme="minorEastAsia" w:hAnsiTheme="minorHAnsi" w:cstheme="minorBidi"/>
              <w:sz w:val="22"/>
              <w:szCs w:val="22"/>
              <w:lang w:val="en-US" w:eastAsia="en-US"/>
            </w:rPr>
          </w:pPr>
          <w:hyperlink w:anchor="_Toc68635200" w:history="1">
            <w:r w:rsidRPr="00B65992">
              <w:rPr>
                <w:rStyle w:val="Hyperlink"/>
              </w:rPr>
              <w:t>2.2.4</w:t>
            </w:r>
            <w:r>
              <w:rPr>
                <w:rFonts w:asciiTheme="minorHAnsi" w:eastAsiaTheme="minorEastAsia" w:hAnsiTheme="minorHAnsi" w:cstheme="minorBidi"/>
                <w:sz w:val="22"/>
                <w:szCs w:val="22"/>
                <w:lang w:val="en-US" w:eastAsia="en-US"/>
              </w:rPr>
              <w:tab/>
            </w:r>
            <w:r w:rsidRPr="00B65992">
              <w:rPr>
                <w:rStyle w:val="Hyperlink"/>
              </w:rPr>
              <w:t>Time domain resource allocation aspects</w:t>
            </w:r>
            <w:r>
              <w:rPr>
                <w:webHidden/>
              </w:rPr>
              <w:tab/>
            </w:r>
            <w:r>
              <w:rPr>
                <w:webHidden/>
              </w:rPr>
              <w:fldChar w:fldCharType="begin"/>
            </w:r>
            <w:r>
              <w:rPr>
                <w:webHidden/>
              </w:rPr>
              <w:instrText xml:space="preserve"> PAGEREF _Toc68635200 \h </w:instrText>
            </w:r>
            <w:r>
              <w:rPr>
                <w:webHidden/>
              </w:rPr>
            </w:r>
            <w:r>
              <w:rPr>
                <w:webHidden/>
              </w:rPr>
              <w:fldChar w:fldCharType="separate"/>
            </w:r>
            <w:r>
              <w:rPr>
                <w:webHidden/>
              </w:rPr>
              <w:t>8</w:t>
            </w:r>
            <w:r>
              <w:rPr>
                <w:webHidden/>
              </w:rPr>
              <w:fldChar w:fldCharType="end"/>
            </w:r>
          </w:hyperlink>
        </w:p>
        <w:p w14:paraId="1D936FA1" w14:textId="5F69B1E8" w:rsidR="00A714EF" w:rsidRDefault="00A714EF">
          <w:pPr>
            <w:pStyle w:val="TOC3"/>
            <w:rPr>
              <w:rFonts w:asciiTheme="minorHAnsi" w:eastAsiaTheme="minorEastAsia" w:hAnsiTheme="minorHAnsi" w:cstheme="minorBidi"/>
              <w:sz w:val="22"/>
              <w:szCs w:val="22"/>
              <w:lang w:val="en-US" w:eastAsia="en-US"/>
            </w:rPr>
          </w:pPr>
          <w:hyperlink w:anchor="_Toc68635201" w:history="1">
            <w:r w:rsidRPr="00B65992">
              <w:rPr>
                <w:rStyle w:val="Hyperlink"/>
              </w:rPr>
              <w:t>2.2.5</w:t>
            </w:r>
            <w:r>
              <w:rPr>
                <w:rFonts w:asciiTheme="minorHAnsi" w:eastAsiaTheme="minorEastAsia" w:hAnsiTheme="minorHAnsi" w:cstheme="minorBidi"/>
                <w:sz w:val="22"/>
                <w:szCs w:val="22"/>
                <w:lang w:val="en-US" w:eastAsia="en-US"/>
              </w:rPr>
              <w:tab/>
            </w:r>
            <w:r w:rsidRPr="00B65992">
              <w:rPr>
                <w:rStyle w:val="Hyperlink"/>
              </w:rPr>
              <w:t>Frequency domain resource allocation aspects</w:t>
            </w:r>
            <w:r>
              <w:rPr>
                <w:webHidden/>
              </w:rPr>
              <w:tab/>
            </w:r>
            <w:r>
              <w:rPr>
                <w:webHidden/>
              </w:rPr>
              <w:fldChar w:fldCharType="begin"/>
            </w:r>
            <w:r>
              <w:rPr>
                <w:webHidden/>
              </w:rPr>
              <w:instrText xml:space="preserve"> PAGEREF _Toc68635201 \h </w:instrText>
            </w:r>
            <w:r>
              <w:rPr>
                <w:webHidden/>
              </w:rPr>
            </w:r>
            <w:r>
              <w:rPr>
                <w:webHidden/>
              </w:rPr>
              <w:fldChar w:fldCharType="separate"/>
            </w:r>
            <w:r>
              <w:rPr>
                <w:webHidden/>
              </w:rPr>
              <w:t>8</w:t>
            </w:r>
            <w:r>
              <w:rPr>
                <w:webHidden/>
              </w:rPr>
              <w:fldChar w:fldCharType="end"/>
            </w:r>
          </w:hyperlink>
        </w:p>
        <w:p w14:paraId="3C2E3A25" w14:textId="5E796427" w:rsidR="00A714EF" w:rsidRDefault="00A714EF">
          <w:pPr>
            <w:pStyle w:val="TOC3"/>
            <w:rPr>
              <w:rFonts w:asciiTheme="minorHAnsi" w:eastAsiaTheme="minorEastAsia" w:hAnsiTheme="minorHAnsi" w:cstheme="minorBidi"/>
              <w:sz w:val="22"/>
              <w:szCs w:val="22"/>
              <w:lang w:val="en-US" w:eastAsia="en-US"/>
            </w:rPr>
          </w:pPr>
          <w:hyperlink w:anchor="_Toc68635202" w:history="1">
            <w:r w:rsidRPr="00B65992">
              <w:rPr>
                <w:rStyle w:val="Hyperlink"/>
              </w:rPr>
              <w:t>2.2.6</w:t>
            </w:r>
            <w:r>
              <w:rPr>
                <w:rFonts w:asciiTheme="minorHAnsi" w:eastAsiaTheme="minorEastAsia" w:hAnsiTheme="minorHAnsi" w:cstheme="minorBidi"/>
                <w:sz w:val="22"/>
                <w:szCs w:val="22"/>
                <w:lang w:val="en-US" w:eastAsia="en-US"/>
              </w:rPr>
              <w:tab/>
            </w:r>
            <w:r w:rsidRPr="00B65992">
              <w:rPr>
                <w:rStyle w:val="Hyperlink"/>
              </w:rPr>
              <w:t>Frequency hopping</w:t>
            </w:r>
            <w:r>
              <w:rPr>
                <w:webHidden/>
              </w:rPr>
              <w:tab/>
            </w:r>
            <w:r>
              <w:rPr>
                <w:webHidden/>
              </w:rPr>
              <w:fldChar w:fldCharType="begin"/>
            </w:r>
            <w:r>
              <w:rPr>
                <w:webHidden/>
              </w:rPr>
              <w:instrText xml:space="preserve"> PAGEREF _Toc68635202 \h </w:instrText>
            </w:r>
            <w:r>
              <w:rPr>
                <w:webHidden/>
              </w:rPr>
            </w:r>
            <w:r>
              <w:rPr>
                <w:webHidden/>
              </w:rPr>
              <w:fldChar w:fldCharType="separate"/>
            </w:r>
            <w:r>
              <w:rPr>
                <w:webHidden/>
              </w:rPr>
              <w:t>9</w:t>
            </w:r>
            <w:r>
              <w:rPr>
                <w:webHidden/>
              </w:rPr>
              <w:fldChar w:fldCharType="end"/>
            </w:r>
          </w:hyperlink>
        </w:p>
        <w:p w14:paraId="5479824B" w14:textId="2F218FDD" w:rsidR="00A714EF" w:rsidRDefault="00A714EF">
          <w:pPr>
            <w:pStyle w:val="TOC3"/>
            <w:rPr>
              <w:rFonts w:asciiTheme="minorHAnsi" w:eastAsiaTheme="minorEastAsia" w:hAnsiTheme="minorHAnsi" w:cstheme="minorBidi"/>
              <w:sz w:val="22"/>
              <w:szCs w:val="22"/>
              <w:lang w:val="en-US" w:eastAsia="en-US"/>
            </w:rPr>
          </w:pPr>
          <w:hyperlink w:anchor="_Toc68635203" w:history="1">
            <w:r w:rsidRPr="00B65992">
              <w:rPr>
                <w:rStyle w:val="Hyperlink"/>
              </w:rPr>
              <w:t>2.2.7</w:t>
            </w:r>
            <w:r>
              <w:rPr>
                <w:rFonts w:asciiTheme="minorHAnsi" w:eastAsiaTheme="minorEastAsia" w:hAnsiTheme="minorHAnsi" w:cstheme="minorBidi"/>
                <w:sz w:val="22"/>
                <w:szCs w:val="22"/>
                <w:lang w:val="en-US" w:eastAsia="en-US"/>
              </w:rPr>
              <w:tab/>
            </w:r>
            <w:r w:rsidRPr="00B65992">
              <w:rPr>
                <w:rStyle w:val="Hyperlink"/>
              </w:rPr>
              <w:t>URLLC related fields in DCI Format 0_1</w:t>
            </w:r>
            <w:r>
              <w:rPr>
                <w:webHidden/>
              </w:rPr>
              <w:tab/>
            </w:r>
            <w:r>
              <w:rPr>
                <w:webHidden/>
              </w:rPr>
              <w:fldChar w:fldCharType="begin"/>
            </w:r>
            <w:r>
              <w:rPr>
                <w:webHidden/>
              </w:rPr>
              <w:instrText xml:space="preserve"> PAGEREF _Toc68635203 \h </w:instrText>
            </w:r>
            <w:r>
              <w:rPr>
                <w:webHidden/>
              </w:rPr>
            </w:r>
            <w:r>
              <w:rPr>
                <w:webHidden/>
              </w:rPr>
              <w:fldChar w:fldCharType="separate"/>
            </w:r>
            <w:r>
              <w:rPr>
                <w:webHidden/>
              </w:rPr>
              <w:t>10</w:t>
            </w:r>
            <w:r>
              <w:rPr>
                <w:webHidden/>
              </w:rPr>
              <w:fldChar w:fldCharType="end"/>
            </w:r>
          </w:hyperlink>
        </w:p>
        <w:p w14:paraId="548863D1" w14:textId="400ECD57" w:rsidR="00A714EF" w:rsidRDefault="00A714EF">
          <w:pPr>
            <w:pStyle w:val="TOC3"/>
            <w:rPr>
              <w:rFonts w:asciiTheme="minorHAnsi" w:eastAsiaTheme="minorEastAsia" w:hAnsiTheme="minorHAnsi" w:cstheme="minorBidi"/>
              <w:sz w:val="22"/>
              <w:szCs w:val="22"/>
              <w:lang w:val="en-US" w:eastAsia="en-US"/>
            </w:rPr>
          </w:pPr>
          <w:hyperlink w:anchor="_Toc68635204" w:history="1">
            <w:r w:rsidRPr="00B65992">
              <w:rPr>
                <w:rStyle w:val="Hyperlink"/>
              </w:rPr>
              <w:t>2.2.7</w:t>
            </w:r>
            <w:r>
              <w:rPr>
                <w:rFonts w:asciiTheme="minorHAnsi" w:eastAsiaTheme="minorEastAsia" w:hAnsiTheme="minorHAnsi" w:cstheme="minorBidi"/>
                <w:sz w:val="22"/>
                <w:szCs w:val="22"/>
                <w:lang w:val="en-US" w:eastAsia="en-US"/>
              </w:rPr>
              <w:tab/>
            </w:r>
            <w:r w:rsidRPr="00B65992">
              <w:rPr>
                <w:rStyle w:val="Hyperlink"/>
              </w:rPr>
              <w:t>Other DCI design aspects for multi-PDSCH scheduling</w:t>
            </w:r>
            <w:r>
              <w:rPr>
                <w:webHidden/>
              </w:rPr>
              <w:tab/>
            </w:r>
            <w:r>
              <w:rPr>
                <w:webHidden/>
              </w:rPr>
              <w:fldChar w:fldCharType="begin"/>
            </w:r>
            <w:r>
              <w:rPr>
                <w:webHidden/>
              </w:rPr>
              <w:instrText xml:space="preserve"> PAGEREF _Toc68635204 \h </w:instrText>
            </w:r>
            <w:r>
              <w:rPr>
                <w:webHidden/>
              </w:rPr>
            </w:r>
            <w:r>
              <w:rPr>
                <w:webHidden/>
              </w:rPr>
              <w:fldChar w:fldCharType="separate"/>
            </w:r>
            <w:r>
              <w:rPr>
                <w:webHidden/>
              </w:rPr>
              <w:t>10</w:t>
            </w:r>
            <w:r>
              <w:rPr>
                <w:webHidden/>
              </w:rPr>
              <w:fldChar w:fldCharType="end"/>
            </w:r>
          </w:hyperlink>
        </w:p>
        <w:p w14:paraId="0F6A2A56" w14:textId="095D0F5A" w:rsidR="00A714EF" w:rsidRDefault="00A714EF">
          <w:pPr>
            <w:pStyle w:val="TOC3"/>
            <w:rPr>
              <w:rFonts w:asciiTheme="minorHAnsi" w:eastAsiaTheme="minorEastAsia" w:hAnsiTheme="minorHAnsi" w:cstheme="minorBidi"/>
              <w:sz w:val="22"/>
              <w:szCs w:val="22"/>
              <w:lang w:val="en-US" w:eastAsia="en-US"/>
            </w:rPr>
          </w:pPr>
          <w:hyperlink w:anchor="_Toc68635205" w:history="1">
            <w:r w:rsidRPr="00B65992">
              <w:rPr>
                <w:rStyle w:val="Hyperlink"/>
              </w:rPr>
              <w:t>2.2.9</w:t>
            </w:r>
            <w:r>
              <w:rPr>
                <w:rFonts w:asciiTheme="minorHAnsi" w:eastAsiaTheme="minorEastAsia" w:hAnsiTheme="minorHAnsi" w:cstheme="minorBidi"/>
                <w:sz w:val="22"/>
                <w:szCs w:val="22"/>
                <w:lang w:val="en-US" w:eastAsia="en-US"/>
              </w:rPr>
              <w:tab/>
            </w:r>
            <w:r w:rsidRPr="00B65992">
              <w:rPr>
                <w:rStyle w:val="Hyperlink"/>
              </w:rPr>
              <w:t>Timelines related to multiple PDSCH/PUSCH scheduling</w:t>
            </w:r>
            <w:r>
              <w:rPr>
                <w:webHidden/>
              </w:rPr>
              <w:tab/>
            </w:r>
            <w:r>
              <w:rPr>
                <w:webHidden/>
              </w:rPr>
              <w:fldChar w:fldCharType="begin"/>
            </w:r>
            <w:r>
              <w:rPr>
                <w:webHidden/>
              </w:rPr>
              <w:instrText xml:space="preserve"> PAGEREF _Toc68635205 \h </w:instrText>
            </w:r>
            <w:r>
              <w:rPr>
                <w:webHidden/>
              </w:rPr>
            </w:r>
            <w:r>
              <w:rPr>
                <w:webHidden/>
              </w:rPr>
              <w:fldChar w:fldCharType="separate"/>
            </w:r>
            <w:r>
              <w:rPr>
                <w:webHidden/>
              </w:rPr>
              <w:t>12</w:t>
            </w:r>
            <w:r>
              <w:rPr>
                <w:webHidden/>
              </w:rPr>
              <w:fldChar w:fldCharType="end"/>
            </w:r>
          </w:hyperlink>
        </w:p>
        <w:p w14:paraId="76E6DDCF" w14:textId="741769CF" w:rsidR="00A714EF" w:rsidRDefault="00A714EF">
          <w:pPr>
            <w:pStyle w:val="TOC3"/>
            <w:rPr>
              <w:rFonts w:asciiTheme="minorHAnsi" w:eastAsiaTheme="minorEastAsia" w:hAnsiTheme="minorHAnsi" w:cstheme="minorBidi"/>
              <w:sz w:val="22"/>
              <w:szCs w:val="22"/>
              <w:lang w:val="en-US" w:eastAsia="en-US"/>
            </w:rPr>
          </w:pPr>
          <w:hyperlink w:anchor="_Toc68635206" w:history="1">
            <w:r w:rsidRPr="00B65992">
              <w:rPr>
                <w:rStyle w:val="Hyperlink"/>
              </w:rPr>
              <w:t>2.2.10</w:t>
            </w:r>
            <w:r>
              <w:rPr>
                <w:rFonts w:asciiTheme="minorHAnsi" w:eastAsiaTheme="minorEastAsia" w:hAnsiTheme="minorHAnsi" w:cstheme="minorBidi"/>
                <w:sz w:val="22"/>
                <w:szCs w:val="22"/>
                <w:lang w:val="en-US" w:eastAsia="en-US"/>
              </w:rPr>
              <w:tab/>
            </w:r>
            <w:r w:rsidRPr="00B65992">
              <w:rPr>
                <w:rStyle w:val="Hyperlink"/>
              </w:rPr>
              <w:t>Multi-PDSCH/PUSCH scheduling and PDSCH/PUSCH repetition</w:t>
            </w:r>
            <w:r>
              <w:rPr>
                <w:webHidden/>
              </w:rPr>
              <w:tab/>
            </w:r>
            <w:r>
              <w:rPr>
                <w:webHidden/>
              </w:rPr>
              <w:fldChar w:fldCharType="begin"/>
            </w:r>
            <w:r>
              <w:rPr>
                <w:webHidden/>
              </w:rPr>
              <w:instrText xml:space="preserve"> PAGEREF _Toc68635206 \h </w:instrText>
            </w:r>
            <w:r>
              <w:rPr>
                <w:webHidden/>
              </w:rPr>
            </w:r>
            <w:r>
              <w:rPr>
                <w:webHidden/>
              </w:rPr>
              <w:fldChar w:fldCharType="separate"/>
            </w:r>
            <w:r>
              <w:rPr>
                <w:webHidden/>
              </w:rPr>
              <w:t>14</w:t>
            </w:r>
            <w:r>
              <w:rPr>
                <w:webHidden/>
              </w:rPr>
              <w:fldChar w:fldCharType="end"/>
            </w:r>
          </w:hyperlink>
        </w:p>
        <w:p w14:paraId="11D853B9" w14:textId="3F76C145" w:rsidR="00A714EF" w:rsidRDefault="00A714EF">
          <w:pPr>
            <w:pStyle w:val="TOC3"/>
            <w:rPr>
              <w:rFonts w:asciiTheme="minorHAnsi" w:eastAsiaTheme="minorEastAsia" w:hAnsiTheme="minorHAnsi" w:cstheme="minorBidi"/>
              <w:sz w:val="22"/>
              <w:szCs w:val="22"/>
              <w:lang w:val="en-US" w:eastAsia="en-US"/>
            </w:rPr>
          </w:pPr>
          <w:hyperlink w:anchor="_Toc68635207" w:history="1">
            <w:r w:rsidRPr="00B65992">
              <w:rPr>
                <w:rStyle w:val="Hyperlink"/>
              </w:rPr>
              <w:t>2.2.11</w:t>
            </w:r>
            <w:r>
              <w:rPr>
                <w:rFonts w:asciiTheme="minorHAnsi" w:eastAsiaTheme="minorEastAsia" w:hAnsiTheme="minorHAnsi" w:cstheme="minorBidi"/>
                <w:sz w:val="22"/>
                <w:szCs w:val="22"/>
                <w:lang w:val="en-US" w:eastAsia="en-US"/>
              </w:rPr>
              <w:tab/>
            </w:r>
            <w:r w:rsidRPr="00B65992">
              <w:rPr>
                <w:rStyle w:val="Hyperlink"/>
              </w:rPr>
              <w:t>Multi-PDSCH scheduling in multi-TRP transmission</w:t>
            </w:r>
            <w:r>
              <w:rPr>
                <w:webHidden/>
              </w:rPr>
              <w:tab/>
            </w:r>
            <w:r>
              <w:rPr>
                <w:webHidden/>
              </w:rPr>
              <w:fldChar w:fldCharType="begin"/>
            </w:r>
            <w:r>
              <w:rPr>
                <w:webHidden/>
              </w:rPr>
              <w:instrText xml:space="preserve"> PAGEREF _Toc68635207 \h </w:instrText>
            </w:r>
            <w:r>
              <w:rPr>
                <w:webHidden/>
              </w:rPr>
            </w:r>
            <w:r>
              <w:rPr>
                <w:webHidden/>
              </w:rPr>
              <w:fldChar w:fldCharType="separate"/>
            </w:r>
            <w:r>
              <w:rPr>
                <w:webHidden/>
              </w:rPr>
              <w:t>15</w:t>
            </w:r>
            <w:r>
              <w:rPr>
                <w:webHidden/>
              </w:rPr>
              <w:fldChar w:fldCharType="end"/>
            </w:r>
          </w:hyperlink>
        </w:p>
        <w:p w14:paraId="3310AE0F" w14:textId="14B082A9" w:rsidR="00A714EF" w:rsidRDefault="00A714EF">
          <w:pPr>
            <w:pStyle w:val="TOC2"/>
            <w:rPr>
              <w:rFonts w:asciiTheme="minorHAnsi" w:eastAsiaTheme="minorEastAsia" w:hAnsiTheme="minorHAnsi" w:cstheme="minorBidi"/>
              <w:sz w:val="22"/>
              <w:szCs w:val="22"/>
              <w:lang w:val="en-US" w:eastAsia="en-US"/>
            </w:rPr>
          </w:pPr>
          <w:hyperlink w:anchor="_Toc68635208" w:history="1">
            <w:r w:rsidRPr="00B65992">
              <w:rPr>
                <w:rStyle w:val="Hyperlink"/>
              </w:rPr>
              <w:t>2.3</w:t>
            </w:r>
            <w:r>
              <w:rPr>
                <w:rFonts w:asciiTheme="minorHAnsi" w:eastAsiaTheme="minorEastAsia" w:hAnsiTheme="minorHAnsi" w:cstheme="minorBidi"/>
                <w:sz w:val="22"/>
                <w:szCs w:val="22"/>
                <w:lang w:val="en-US" w:eastAsia="en-US"/>
              </w:rPr>
              <w:tab/>
            </w:r>
            <w:r w:rsidRPr="00B65992">
              <w:rPr>
                <w:rStyle w:val="Hyperlink"/>
              </w:rPr>
              <w:t>HARQ feedback aspects</w:t>
            </w:r>
            <w:r>
              <w:rPr>
                <w:webHidden/>
              </w:rPr>
              <w:tab/>
            </w:r>
            <w:r>
              <w:rPr>
                <w:webHidden/>
              </w:rPr>
              <w:fldChar w:fldCharType="begin"/>
            </w:r>
            <w:r>
              <w:rPr>
                <w:webHidden/>
              </w:rPr>
              <w:instrText xml:space="preserve"> PAGEREF _Toc68635208 \h </w:instrText>
            </w:r>
            <w:r>
              <w:rPr>
                <w:webHidden/>
              </w:rPr>
            </w:r>
            <w:r>
              <w:rPr>
                <w:webHidden/>
              </w:rPr>
              <w:fldChar w:fldCharType="separate"/>
            </w:r>
            <w:r>
              <w:rPr>
                <w:webHidden/>
              </w:rPr>
              <w:t>15</w:t>
            </w:r>
            <w:r>
              <w:rPr>
                <w:webHidden/>
              </w:rPr>
              <w:fldChar w:fldCharType="end"/>
            </w:r>
          </w:hyperlink>
        </w:p>
        <w:p w14:paraId="21F244BA" w14:textId="26FB8C17" w:rsidR="00A714EF" w:rsidRDefault="00A714EF">
          <w:pPr>
            <w:pStyle w:val="TOC3"/>
            <w:rPr>
              <w:rFonts w:asciiTheme="minorHAnsi" w:eastAsiaTheme="minorEastAsia" w:hAnsiTheme="minorHAnsi" w:cstheme="minorBidi"/>
              <w:sz w:val="22"/>
              <w:szCs w:val="22"/>
              <w:lang w:val="en-US" w:eastAsia="en-US"/>
            </w:rPr>
          </w:pPr>
          <w:hyperlink w:anchor="_Toc68635209" w:history="1">
            <w:r w:rsidRPr="00B65992">
              <w:rPr>
                <w:rStyle w:val="Hyperlink"/>
              </w:rPr>
              <w:t>2.3.1</w:t>
            </w:r>
            <w:r>
              <w:rPr>
                <w:rFonts w:asciiTheme="minorHAnsi" w:eastAsiaTheme="minorEastAsia" w:hAnsiTheme="minorHAnsi" w:cstheme="minorBidi"/>
                <w:sz w:val="22"/>
                <w:szCs w:val="22"/>
                <w:lang w:val="en-US" w:eastAsia="en-US"/>
              </w:rPr>
              <w:tab/>
            </w:r>
            <w:r w:rsidRPr="00B65992">
              <w:rPr>
                <w:rStyle w:val="Hyperlink"/>
              </w:rPr>
              <w:t>Dynamic codebook enhancement</w:t>
            </w:r>
            <w:r>
              <w:rPr>
                <w:webHidden/>
              </w:rPr>
              <w:tab/>
            </w:r>
            <w:r>
              <w:rPr>
                <w:webHidden/>
              </w:rPr>
              <w:fldChar w:fldCharType="begin"/>
            </w:r>
            <w:r>
              <w:rPr>
                <w:webHidden/>
              </w:rPr>
              <w:instrText xml:space="preserve"> PAGEREF _Toc68635209 \h </w:instrText>
            </w:r>
            <w:r>
              <w:rPr>
                <w:webHidden/>
              </w:rPr>
            </w:r>
            <w:r>
              <w:rPr>
                <w:webHidden/>
              </w:rPr>
              <w:fldChar w:fldCharType="separate"/>
            </w:r>
            <w:r>
              <w:rPr>
                <w:webHidden/>
              </w:rPr>
              <w:t>16</w:t>
            </w:r>
            <w:r>
              <w:rPr>
                <w:webHidden/>
              </w:rPr>
              <w:fldChar w:fldCharType="end"/>
            </w:r>
          </w:hyperlink>
        </w:p>
        <w:p w14:paraId="66434DCA" w14:textId="416EC6E0" w:rsidR="00A714EF" w:rsidRDefault="00A714EF">
          <w:pPr>
            <w:pStyle w:val="TOC3"/>
            <w:rPr>
              <w:rFonts w:asciiTheme="minorHAnsi" w:eastAsiaTheme="minorEastAsia" w:hAnsiTheme="minorHAnsi" w:cstheme="minorBidi"/>
              <w:sz w:val="22"/>
              <w:szCs w:val="22"/>
              <w:lang w:val="en-US" w:eastAsia="en-US"/>
            </w:rPr>
          </w:pPr>
          <w:hyperlink w:anchor="_Toc68635210" w:history="1">
            <w:r w:rsidRPr="00B65992">
              <w:rPr>
                <w:rStyle w:val="Hyperlink"/>
              </w:rPr>
              <w:t>2.3.2</w:t>
            </w:r>
            <w:r>
              <w:rPr>
                <w:rFonts w:asciiTheme="minorHAnsi" w:eastAsiaTheme="minorEastAsia" w:hAnsiTheme="minorHAnsi" w:cstheme="minorBidi"/>
                <w:sz w:val="22"/>
                <w:szCs w:val="22"/>
                <w:lang w:val="en-US" w:eastAsia="en-US"/>
              </w:rPr>
              <w:tab/>
            </w:r>
            <w:r w:rsidRPr="00B65992">
              <w:rPr>
                <w:rStyle w:val="Hyperlink"/>
              </w:rPr>
              <w:t>Semi-static codebook enhancement</w:t>
            </w:r>
            <w:r>
              <w:rPr>
                <w:webHidden/>
              </w:rPr>
              <w:tab/>
            </w:r>
            <w:r>
              <w:rPr>
                <w:webHidden/>
              </w:rPr>
              <w:fldChar w:fldCharType="begin"/>
            </w:r>
            <w:r>
              <w:rPr>
                <w:webHidden/>
              </w:rPr>
              <w:instrText xml:space="preserve"> PAGEREF _Toc68635210 \h </w:instrText>
            </w:r>
            <w:r>
              <w:rPr>
                <w:webHidden/>
              </w:rPr>
            </w:r>
            <w:r>
              <w:rPr>
                <w:webHidden/>
              </w:rPr>
              <w:fldChar w:fldCharType="separate"/>
            </w:r>
            <w:r>
              <w:rPr>
                <w:webHidden/>
              </w:rPr>
              <w:t>18</w:t>
            </w:r>
            <w:r>
              <w:rPr>
                <w:webHidden/>
              </w:rPr>
              <w:fldChar w:fldCharType="end"/>
            </w:r>
          </w:hyperlink>
        </w:p>
        <w:p w14:paraId="3F0C1D64" w14:textId="4C04E7A1" w:rsidR="00A714EF" w:rsidRDefault="00A714EF">
          <w:pPr>
            <w:pStyle w:val="TOC3"/>
            <w:rPr>
              <w:rFonts w:asciiTheme="minorHAnsi" w:eastAsiaTheme="minorEastAsia" w:hAnsiTheme="minorHAnsi" w:cstheme="minorBidi"/>
              <w:sz w:val="22"/>
              <w:szCs w:val="22"/>
              <w:lang w:val="en-US" w:eastAsia="en-US"/>
            </w:rPr>
          </w:pPr>
          <w:hyperlink w:anchor="_Toc68635211" w:history="1">
            <w:r w:rsidRPr="00B65992">
              <w:rPr>
                <w:rStyle w:val="Hyperlink"/>
              </w:rPr>
              <w:t>2.3.3</w:t>
            </w:r>
            <w:r>
              <w:rPr>
                <w:rFonts w:asciiTheme="minorHAnsi" w:eastAsiaTheme="minorEastAsia" w:hAnsiTheme="minorHAnsi" w:cstheme="minorBidi"/>
                <w:sz w:val="22"/>
                <w:szCs w:val="22"/>
                <w:lang w:val="en-US" w:eastAsia="en-US"/>
              </w:rPr>
              <w:tab/>
            </w:r>
            <w:r w:rsidRPr="00B65992">
              <w:rPr>
                <w:rStyle w:val="Hyperlink"/>
              </w:rPr>
              <w:t>Enhancement to CBG based HARQ feedback</w:t>
            </w:r>
            <w:r>
              <w:rPr>
                <w:webHidden/>
              </w:rPr>
              <w:tab/>
            </w:r>
            <w:r>
              <w:rPr>
                <w:webHidden/>
              </w:rPr>
              <w:fldChar w:fldCharType="begin"/>
            </w:r>
            <w:r>
              <w:rPr>
                <w:webHidden/>
              </w:rPr>
              <w:instrText xml:space="preserve"> PAGEREF _Toc68635211 \h </w:instrText>
            </w:r>
            <w:r>
              <w:rPr>
                <w:webHidden/>
              </w:rPr>
            </w:r>
            <w:r>
              <w:rPr>
                <w:webHidden/>
              </w:rPr>
              <w:fldChar w:fldCharType="separate"/>
            </w:r>
            <w:r>
              <w:rPr>
                <w:webHidden/>
              </w:rPr>
              <w:t>19</w:t>
            </w:r>
            <w:r>
              <w:rPr>
                <w:webHidden/>
              </w:rPr>
              <w:fldChar w:fldCharType="end"/>
            </w:r>
          </w:hyperlink>
        </w:p>
        <w:p w14:paraId="4ED06B74" w14:textId="0C18209F" w:rsidR="00A714EF" w:rsidRDefault="00A714EF">
          <w:pPr>
            <w:pStyle w:val="TOC3"/>
            <w:rPr>
              <w:rFonts w:asciiTheme="minorHAnsi" w:eastAsiaTheme="minorEastAsia" w:hAnsiTheme="minorHAnsi" w:cstheme="minorBidi"/>
              <w:sz w:val="22"/>
              <w:szCs w:val="22"/>
              <w:lang w:val="en-US" w:eastAsia="en-US"/>
            </w:rPr>
          </w:pPr>
          <w:hyperlink w:anchor="_Toc68635212" w:history="1">
            <w:r w:rsidRPr="00B65992">
              <w:rPr>
                <w:rStyle w:val="Hyperlink"/>
              </w:rPr>
              <w:t>2.3.4</w:t>
            </w:r>
            <w:r>
              <w:rPr>
                <w:rFonts w:asciiTheme="minorHAnsi" w:eastAsiaTheme="minorEastAsia" w:hAnsiTheme="minorHAnsi" w:cstheme="minorBidi"/>
                <w:sz w:val="22"/>
                <w:szCs w:val="22"/>
                <w:lang w:val="en-US" w:eastAsia="en-US"/>
              </w:rPr>
              <w:tab/>
            </w:r>
            <w:r w:rsidRPr="00B65992">
              <w:rPr>
                <w:rStyle w:val="Hyperlink"/>
              </w:rPr>
              <w:t>HARQ feedback in multiple PUCCHs</w:t>
            </w:r>
            <w:r>
              <w:rPr>
                <w:webHidden/>
              </w:rPr>
              <w:tab/>
            </w:r>
            <w:r>
              <w:rPr>
                <w:webHidden/>
              </w:rPr>
              <w:fldChar w:fldCharType="begin"/>
            </w:r>
            <w:r>
              <w:rPr>
                <w:webHidden/>
              </w:rPr>
              <w:instrText xml:space="preserve"> PAGEREF _Toc68635212 \h </w:instrText>
            </w:r>
            <w:r>
              <w:rPr>
                <w:webHidden/>
              </w:rPr>
            </w:r>
            <w:r>
              <w:rPr>
                <w:webHidden/>
              </w:rPr>
              <w:fldChar w:fldCharType="separate"/>
            </w:r>
            <w:r>
              <w:rPr>
                <w:webHidden/>
              </w:rPr>
              <w:t>20</w:t>
            </w:r>
            <w:r>
              <w:rPr>
                <w:webHidden/>
              </w:rPr>
              <w:fldChar w:fldCharType="end"/>
            </w:r>
          </w:hyperlink>
        </w:p>
        <w:p w14:paraId="2CB73116" w14:textId="19DEFFA9" w:rsidR="00A714EF" w:rsidRDefault="00A714EF">
          <w:pPr>
            <w:pStyle w:val="TOC2"/>
            <w:rPr>
              <w:rFonts w:asciiTheme="minorHAnsi" w:eastAsiaTheme="minorEastAsia" w:hAnsiTheme="minorHAnsi" w:cstheme="minorBidi"/>
              <w:sz w:val="22"/>
              <w:szCs w:val="22"/>
              <w:lang w:val="en-US" w:eastAsia="en-US"/>
            </w:rPr>
          </w:pPr>
          <w:hyperlink w:anchor="_Toc68635213" w:history="1">
            <w:r w:rsidRPr="00B65992">
              <w:rPr>
                <w:rStyle w:val="Hyperlink"/>
              </w:rPr>
              <w:t xml:space="preserve">2.4 </w:t>
            </w:r>
            <w:r>
              <w:rPr>
                <w:rFonts w:asciiTheme="minorHAnsi" w:eastAsiaTheme="minorEastAsia" w:hAnsiTheme="minorHAnsi" w:cstheme="minorBidi"/>
                <w:sz w:val="22"/>
                <w:szCs w:val="22"/>
                <w:lang w:val="en-US" w:eastAsia="en-US"/>
              </w:rPr>
              <w:tab/>
            </w:r>
            <w:r w:rsidRPr="00B65992">
              <w:rPr>
                <w:rStyle w:val="Hyperlink"/>
              </w:rPr>
              <w:t>Potential PT-RS Enhancements</w:t>
            </w:r>
            <w:r>
              <w:rPr>
                <w:webHidden/>
              </w:rPr>
              <w:tab/>
            </w:r>
            <w:r>
              <w:rPr>
                <w:webHidden/>
              </w:rPr>
              <w:fldChar w:fldCharType="begin"/>
            </w:r>
            <w:r>
              <w:rPr>
                <w:webHidden/>
              </w:rPr>
              <w:instrText xml:space="preserve"> PAGEREF _Toc68635213 \h </w:instrText>
            </w:r>
            <w:r>
              <w:rPr>
                <w:webHidden/>
              </w:rPr>
            </w:r>
            <w:r>
              <w:rPr>
                <w:webHidden/>
              </w:rPr>
              <w:fldChar w:fldCharType="separate"/>
            </w:r>
            <w:r>
              <w:rPr>
                <w:webHidden/>
              </w:rPr>
              <w:t>21</w:t>
            </w:r>
            <w:r>
              <w:rPr>
                <w:webHidden/>
              </w:rPr>
              <w:fldChar w:fldCharType="end"/>
            </w:r>
          </w:hyperlink>
        </w:p>
        <w:p w14:paraId="0AE2DAB5" w14:textId="4C2813FC" w:rsidR="00A714EF" w:rsidRDefault="00A714EF">
          <w:pPr>
            <w:pStyle w:val="TOC3"/>
            <w:rPr>
              <w:rFonts w:asciiTheme="minorHAnsi" w:eastAsiaTheme="minorEastAsia" w:hAnsiTheme="minorHAnsi" w:cstheme="minorBidi"/>
              <w:sz w:val="22"/>
              <w:szCs w:val="22"/>
              <w:lang w:val="en-US" w:eastAsia="en-US"/>
            </w:rPr>
          </w:pPr>
          <w:hyperlink w:anchor="_Toc68635214" w:history="1">
            <w:r w:rsidRPr="00B65992">
              <w:rPr>
                <w:rStyle w:val="Hyperlink"/>
              </w:rPr>
              <w:t>2.4.1</w:t>
            </w:r>
            <w:r>
              <w:rPr>
                <w:rFonts w:asciiTheme="minorHAnsi" w:eastAsiaTheme="minorEastAsia" w:hAnsiTheme="minorHAnsi" w:cstheme="minorBidi"/>
                <w:sz w:val="22"/>
                <w:szCs w:val="22"/>
                <w:lang w:val="en-US" w:eastAsia="en-US"/>
              </w:rPr>
              <w:tab/>
            </w:r>
            <w:r w:rsidRPr="00B65992">
              <w:rPr>
                <w:rStyle w:val="Hyperlink"/>
              </w:rPr>
              <w:t>Complexity analysis for ICI compensation algorithms</w:t>
            </w:r>
            <w:r>
              <w:rPr>
                <w:webHidden/>
              </w:rPr>
              <w:tab/>
            </w:r>
            <w:r>
              <w:rPr>
                <w:webHidden/>
              </w:rPr>
              <w:fldChar w:fldCharType="begin"/>
            </w:r>
            <w:r>
              <w:rPr>
                <w:webHidden/>
              </w:rPr>
              <w:instrText xml:space="preserve"> PAGEREF _Toc68635214 \h </w:instrText>
            </w:r>
            <w:r>
              <w:rPr>
                <w:webHidden/>
              </w:rPr>
            </w:r>
            <w:r>
              <w:rPr>
                <w:webHidden/>
              </w:rPr>
              <w:fldChar w:fldCharType="separate"/>
            </w:r>
            <w:r>
              <w:rPr>
                <w:webHidden/>
              </w:rPr>
              <w:t>21</w:t>
            </w:r>
            <w:r>
              <w:rPr>
                <w:webHidden/>
              </w:rPr>
              <w:fldChar w:fldCharType="end"/>
            </w:r>
          </w:hyperlink>
        </w:p>
        <w:p w14:paraId="3BED10B2" w14:textId="0A748E84" w:rsidR="00A714EF" w:rsidRDefault="00A714EF">
          <w:pPr>
            <w:pStyle w:val="TOC3"/>
            <w:rPr>
              <w:rFonts w:asciiTheme="minorHAnsi" w:eastAsiaTheme="minorEastAsia" w:hAnsiTheme="minorHAnsi" w:cstheme="minorBidi"/>
              <w:sz w:val="22"/>
              <w:szCs w:val="22"/>
              <w:lang w:val="en-US" w:eastAsia="en-US"/>
            </w:rPr>
          </w:pPr>
          <w:hyperlink w:anchor="_Toc68635215" w:history="1">
            <w:r w:rsidRPr="00B65992">
              <w:rPr>
                <w:rStyle w:val="Hyperlink"/>
              </w:rPr>
              <w:t>2.4.2</w:t>
            </w:r>
            <w:r>
              <w:rPr>
                <w:rFonts w:asciiTheme="minorHAnsi" w:eastAsiaTheme="minorEastAsia" w:hAnsiTheme="minorHAnsi" w:cstheme="minorBidi"/>
                <w:sz w:val="22"/>
                <w:szCs w:val="22"/>
                <w:lang w:val="en-US" w:eastAsia="en-US"/>
              </w:rPr>
              <w:tab/>
            </w:r>
            <w:r w:rsidRPr="00B65992">
              <w:rPr>
                <w:rStyle w:val="Hyperlink"/>
              </w:rPr>
              <w:t>Performance analysis of PT-RS structures and the associated ICI compensation approaches</w:t>
            </w:r>
            <w:r>
              <w:rPr>
                <w:webHidden/>
              </w:rPr>
              <w:tab/>
            </w:r>
            <w:r>
              <w:rPr>
                <w:webHidden/>
              </w:rPr>
              <w:fldChar w:fldCharType="begin"/>
            </w:r>
            <w:r>
              <w:rPr>
                <w:webHidden/>
              </w:rPr>
              <w:instrText xml:space="preserve"> PAGEREF _Toc68635215 \h </w:instrText>
            </w:r>
            <w:r>
              <w:rPr>
                <w:webHidden/>
              </w:rPr>
            </w:r>
            <w:r>
              <w:rPr>
                <w:webHidden/>
              </w:rPr>
              <w:fldChar w:fldCharType="separate"/>
            </w:r>
            <w:r>
              <w:rPr>
                <w:webHidden/>
              </w:rPr>
              <w:t>26</w:t>
            </w:r>
            <w:r>
              <w:rPr>
                <w:webHidden/>
              </w:rPr>
              <w:fldChar w:fldCharType="end"/>
            </w:r>
          </w:hyperlink>
        </w:p>
        <w:p w14:paraId="10A64652" w14:textId="727FF0E2" w:rsidR="00A714EF" w:rsidRDefault="00A714EF">
          <w:pPr>
            <w:pStyle w:val="TOC2"/>
            <w:rPr>
              <w:rFonts w:asciiTheme="minorHAnsi" w:eastAsiaTheme="minorEastAsia" w:hAnsiTheme="minorHAnsi" w:cstheme="minorBidi"/>
              <w:sz w:val="22"/>
              <w:szCs w:val="22"/>
              <w:lang w:val="en-US" w:eastAsia="en-US"/>
            </w:rPr>
          </w:pPr>
          <w:hyperlink w:anchor="_Toc68635216" w:history="1">
            <w:r w:rsidRPr="00B65992">
              <w:rPr>
                <w:rStyle w:val="Hyperlink"/>
              </w:rPr>
              <w:t>2.5</w:t>
            </w:r>
            <w:r>
              <w:rPr>
                <w:rFonts w:asciiTheme="minorHAnsi" w:eastAsiaTheme="minorEastAsia" w:hAnsiTheme="minorHAnsi" w:cstheme="minorBidi"/>
                <w:sz w:val="22"/>
                <w:szCs w:val="22"/>
                <w:lang w:val="en-US" w:eastAsia="en-US"/>
              </w:rPr>
              <w:tab/>
            </w:r>
            <w:r w:rsidRPr="00B65992">
              <w:rPr>
                <w:rStyle w:val="Hyperlink"/>
              </w:rPr>
              <w:t>DMRS Enhancements</w:t>
            </w:r>
            <w:r>
              <w:rPr>
                <w:webHidden/>
              </w:rPr>
              <w:tab/>
            </w:r>
            <w:r>
              <w:rPr>
                <w:webHidden/>
              </w:rPr>
              <w:fldChar w:fldCharType="begin"/>
            </w:r>
            <w:r>
              <w:rPr>
                <w:webHidden/>
              </w:rPr>
              <w:instrText xml:space="preserve"> PAGEREF _Toc68635216 \h </w:instrText>
            </w:r>
            <w:r>
              <w:rPr>
                <w:webHidden/>
              </w:rPr>
            </w:r>
            <w:r>
              <w:rPr>
                <w:webHidden/>
              </w:rPr>
              <w:fldChar w:fldCharType="separate"/>
            </w:r>
            <w:r>
              <w:rPr>
                <w:webHidden/>
              </w:rPr>
              <w:t>36</w:t>
            </w:r>
            <w:r>
              <w:rPr>
                <w:webHidden/>
              </w:rPr>
              <w:fldChar w:fldCharType="end"/>
            </w:r>
          </w:hyperlink>
        </w:p>
        <w:p w14:paraId="55E48078" w14:textId="605E7CBC" w:rsidR="00A714EF" w:rsidRDefault="00A714EF">
          <w:pPr>
            <w:pStyle w:val="TOC3"/>
            <w:rPr>
              <w:rFonts w:asciiTheme="minorHAnsi" w:eastAsiaTheme="minorEastAsia" w:hAnsiTheme="minorHAnsi" w:cstheme="minorBidi"/>
              <w:sz w:val="22"/>
              <w:szCs w:val="22"/>
              <w:lang w:val="en-US" w:eastAsia="en-US"/>
            </w:rPr>
          </w:pPr>
          <w:hyperlink w:anchor="_Toc68635217" w:history="1">
            <w:r w:rsidRPr="00B65992">
              <w:rPr>
                <w:rStyle w:val="Hyperlink"/>
              </w:rPr>
              <w:t>2.5.1</w:t>
            </w:r>
            <w:r>
              <w:rPr>
                <w:rFonts w:asciiTheme="minorHAnsi" w:eastAsiaTheme="minorEastAsia" w:hAnsiTheme="minorHAnsi" w:cstheme="minorBidi"/>
                <w:sz w:val="22"/>
                <w:szCs w:val="22"/>
                <w:lang w:val="en-US" w:eastAsia="en-US"/>
              </w:rPr>
              <w:tab/>
            </w:r>
            <w:r w:rsidRPr="00B65992">
              <w:rPr>
                <w:rStyle w:val="Hyperlink"/>
              </w:rPr>
              <w:t>FD-OCC Aspects of DMRS Enhancement</w:t>
            </w:r>
            <w:r>
              <w:rPr>
                <w:webHidden/>
              </w:rPr>
              <w:tab/>
            </w:r>
            <w:r>
              <w:rPr>
                <w:webHidden/>
              </w:rPr>
              <w:fldChar w:fldCharType="begin"/>
            </w:r>
            <w:r>
              <w:rPr>
                <w:webHidden/>
              </w:rPr>
              <w:instrText xml:space="preserve"> PAGEREF _Toc68635217 \h </w:instrText>
            </w:r>
            <w:r>
              <w:rPr>
                <w:webHidden/>
              </w:rPr>
            </w:r>
            <w:r>
              <w:rPr>
                <w:webHidden/>
              </w:rPr>
              <w:fldChar w:fldCharType="separate"/>
            </w:r>
            <w:r>
              <w:rPr>
                <w:webHidden/>
              </w:rPr>
              <w:t>36</w:t>
            </w:r>
            <w:r>
              <w:rPr>
                <w:webHidden/>
              </w:rPr>
              <w:fldChar w:fldCharType="end"/>
            </w:r>
          </w:hyperlink>
        </w:p>
        <w:p w14:paraId="3A215CC7" w14:textId="44871359" w:rsidR="00A714EF" w:rsidRDefault="00A714EF">
          <w:pPr>
            <w:pStyle w:val="TOC3"/>
            <w:rPr>
              <w:rFonts w:asciiTheme="minorHAnsi" w:eastAsiaTheme="minorEastAsia" w:hAnsiTheme="minorHAnsi" w:cstheme="minorBidi"/>
              <w:sz w:val="22"/>
              <w:szCs w:val="22"/>
              <w:lang w:val="en-US" w:eastAsia="en-US"/>
            </w:rPr>
          </w:pPr>
          <w:hyperlink w:anchor="_Toc68635218" w:history="1">
            <w:r w:rsidRPr="00B65992">
              <w:rPr>
                <w:rStyle w:val="Hyperlink"/>
              </w:rPr>
              <w:t>2.5.2</w:t>
            </w:r>
            <w:r>
              <w:rPr>
                <w:rFonts w:asciiTheme="minorHAnsi" w:eastAsiaTheme="minorEastAsia" w:hAnsiTheme="minorHAnsi" w:cstheme="minorBidi"/>
                <w:sz w:val="22"/>
                <w:szCs w:val="22"/>
                <w:lang w:val="en-US" w:eastAsia="en-US"/>
              </w:rPr>
              <w:tab/>
            </w:r>
            <w:r w:rsidRPr="00B65992">
              <w:rPr>
                <w:rStyle w:val="Hyperlink"/>
              </w:rPr>
              <w:t>Potential DMRS Pattern Enhancement</w:t>
            </w:r>
            <w:r>
              <w:rPr>
                <w:webHidden/>
              </w:rPr>
              <w:tab/>
            </w:r>
            <w:r>
              <w:rPr>
                <w:webHidden/>
              </w:rPr>
              <w:fldChar w:fldCharType="begin"/>
            </w:r>
            <w:r>
              <w:rPr>
                <w:webHidden/>
              </w:rPr>
              <w:instrText xml:space="preserve"> PAGEREF _Toc68635218 \h </w:instrText>
            </w:r>
            <w:r>
              <w:rPr>
                <w:webHidden/>
              </w:rPr>
            </w:r>
            <w:r>
              <w:rPr>
                <w:webHidden/>
              </w:rPr>
              <w:fldChar w:fldCharType="separate"/>
            </w:r>
            <w:r>
              <w:rPr>
                <w:webHidden/>
              </w:rPr>
              <w:t>40</w:t>
            </w:r>
            <w:r>
              <w:rPr>
                <w:webHidden/>
              </w:rPr>
              <w:fldChar w:fldCharType="end"/>
            </w:r>
          </w:hyperlink>
        </w:p>
        <w:p w14:paraId="2CF10853" w14:textId="5763D614" w:rsidR="00A714EF" w:rsidRDefault="00A714EF">
          <w:pPr>
            <w:pStyle w:val="TOC1"/>
            <w:rPr>
              <w:rFonts w:asciiTheme="minorHAnsi" w:eastAsiaTheme="minorEastAsia" w:hAnsiTheme="minorHAnsi" w:cstheme="minorBidi"/>
              <w:szCs w:val="22"/>
              <w:lang w:val="en-US" w:eastAsia="en-US"/>
            </w:rPr>
          </w:pPr>
          <w:hyperlink w:anchor="_Toc68635219" w:history="1">
            <w:r w:rsidRPr="00B65992">
              <w:rPr>
                <w:rStyle w:val="Hyperlink"/>
              </w:rPr>
              <w:t>Conclusion</w:t>
            </w:r>
            <w:r>
              <w:rPr>
                <w:webHidden/>
              </w:rPr>
              <w:tab/>
            </w:r>
            <w:r>
              <w:rPr>
                <w:webHidden/>
              </w:rPr>
              <w:fldChar w:fldCharType="begin"/>
            </w:r>
            <w:r>
              <w:rPr>
                <w:webHidden/>
              </w:rPr>
              <w:instrText xml:space="preserve"> PAGEREF _Toc68635219 \h </w:instrText>
            </w:r>
            <w:r>
              <w:rPr>
                <w:webHidden/>
              </w:rPr>
            </w:r>
            <w:r>
              <w:rPr>
                <w:webHidden/>
              </w:rPr>
              <w:fldChar w:fldCharType="separate"/>
            </w:r>
            <w:r>
              <w:rPr>
                <w:webHidden/>
              </w:rPr>
              <w:t>41</w:t>
            </w:r>
            <w:r>
              <w:rPr>
                <w:webHidden/>
              </w:rPr>
              <w:fldChar w:fldCharType="end"/>
            </w:r>
          </w:hyperlink>
        </w:p>
        <w:p w14:paraId="35D91D50" w14:textId="6CD5C71E" w:rsidR="00A714EF" w:rsidRDefault="00A714EF">
          <w:pPr>
            <w:pStyle w:val="TOC1"/>
            <w:rPr>
              <w:rFonts w:asciiTheme="minorHAnsi" w:eastAsiaTheme="minorEastAsia" w:hAnsiTheme="minorHAnsi" w:cstheme="minorBidi"/>
              <w:szCs w:val="22"/>
              <w:lang w:val="en-US" w:eastAsia="en-US"/>
            </w:rPr>
          </w:pPr>
          <w:hyperlink w:anchor="_Toc68635220" w:history="1">
            <w:r w:rsidRPr="00B65992">
              <w:rPr>
                <w:rStyle w:val="Hyperlink"/>
              </w:rPr>
              <w:t>References</w:t>
            </w:r>
            <w:r>
              <w:rPr>
                <w:webHidden/>
              </w:rPr>
              <w:tab/>
            </w:r>
            <w:r>
              <w:rPr>
                <w:webHidden/>
              </w:rPr>
              <w:fldChar w:fldCharType="begin"/>
            </w:r>
            <w:r>
              <w:rPr>
                <w:webHidden/>
              </w:rPr>
              <w:instrText xml:space="preserve"> PAGEREF _Toc68635220 \h </w:instrText>
            </w:r>
            <w:r>
              <w:rPr>
                <w:webHidden/>
              </w:rPr>
            </w:r>
            <w:r>
              <w:rPr>
                <w:webHidden/>
              </w:rPr>
              <w:fldChar w:fldCharType="separate"/>
            </w:r>
            <w:r>
              <w:rPr>
                <w:webHidden/>
              </w:rPr>
              <w:t>43</w:t>
            </w:r>
            <w:r>
              <w:rPr>
                <w:webHidden/>
              </w:rPr>
              <w:fldChar w:fldCharType="end"/>
            </w:r>
          </w:hyperlink>
        </w:p>
        <w:p w14:paraId="654652A3" w14:textId="40DDF7C8" w:rsidR="00A714EF" w:rsidRDefault="00A714EF">
          <w:pPr>
            <w:pStyle w:val="TOC1"/>
            <w:rPr>
              <w:rFonts w:asciiTheme="minorHAnsi" w:eastAsiaTheme="minorEastAsia" w:hAnsiTheme="minorHAnsi" w:cstheme="minorBidi"/>
              <w:szCs w:val="22"/>
              <w:lang w:val="en-US" w:eastAsia="en-US"/>
            </w:rPr>
          </w:pPr>
          <w:hyperlink w:anchor="_Toc68635221" w:history="1">
            <w:r w:rsidRPr="00B65992">
              <w:rPr>
                <w:rStyle w:val="Hyperlink"/>
              </w:rPr>
              <w:t>Appendix</w:t>
            </w:r>
            <w:r>
              <w:rPr>
                <w:webHidden/>
              </w:rPr>
              <w:tab/>
            </w:r>
            <w:r>
              <w:rPr>
                <w:webHidden/>
              </w:rPr>
              <w:fldChar w:fldCharType="begin"/>
            </w:r>
            <w:r>
              <w:rPr>
                <w:webHidden/>
              </w:rPr>
              <w:instrText xml:space="preserve"> PAGEREF _Toc68635221 \h </w:instrText>
            </w:r>
            <w:r>
              <w:rPr>
                <w:webHidden/>
              </w:rPr>
            </w:r>
            <w:r>
              <w:rPr>
                <w:webHidden/>
              </w:rPr>
              <w:fldChar w:fldCharType="separate"/>
            </w:r>
            <w:r>
              <w:rPr>
                <w:webHidden/>
              </w:rPr>
              <w:t>44</w:t>
            </w:r>
            <w:r>
              <w:rPr>
                <w:webHidden/>
              </w:rPr>
              <w:fldChar w:fldCharType="end"/>
            </w:r>
          </w:hyperlink>
        </w:p>
        <w:p w14:paraId="55DD297B" w14:textId="7B4309D0" w:rsidR="00A714EF" w:rsidRDefault="00A714EF">
          <w:pPr>
            <w:pStyle w:val="TOC2"/>
            <w:rPr>
              <w:rFonts w:asciiTheme="minorHAnsi" w:eastAsiaTheme="minorEastAsia" w:hAnsiTheme="minorHAnsi" w:cstheme="minorBidi"/>
              <w:sz w:val="22"/>
              <w:szCs w:val="22"/>
              <w:lang w:val="en-US" w:eastAsia="en-US"/>
            </w:rPr>
          </w:pPr>
          <w:hyperlink w:anchor="_Toc68635222" w:history="1">
            <w:r w:rsidRPr="00B65992">
              <w:rPr>
                <w:rStyle w:val="Hyperlink"/>
              </w:rPr>
              <w:t>A.1 Simulation results for DMRS enhancement</w:t>
            </w:r>
            <w:r>
              <w:rPr>
                <w:webHidden/>
              </w:rPr>
              <w:tab/>
            </w:r>
            <w:r>
              <w:rPr>
                <w:webHidden/>
              </w:rPr>
              <w:fldChar w:fldCharType="begin"/>
            </w:r>
            <w:r>
              <w:rPr>
                <w:webHidden/>
              </w:rPr>
              <w:instrText xml:space="preserve"> PAGEREF _Toc68635222 \h </w:instrText>
            </w:r>
            <w:r>
              <w:rPr>
                <w:webHidden/>
              </w:rPr>
            </w:r>
            <w:r>
              <w:rPr>
                <w:webHidden/>
              </w:rPr>
              <w:fldChar w:fldCharType="separate"/>
            </w:r>
            <w:r>
              <w:rPr>
                <w:webHidden/>
              </w:rPr>
              <w:t>44</w:t>
            </w:r>
            <w:r>
              <w:rPr>
                <w:webHidden/>
              </w:rPr>
              <w:fldChar w:fldCharType="end"/>
            </w:r>
          </w:hyperlink>
        </w:p>
        <w:p w14:paraId="5EB73254" w14:textId="208D2D9A" w:rsidR="00B40CFC" w:rsidRDefault="00B40CFC">
          <w:r>
            <w:rPr>
              <w:b/>
              <w:bCs/>
              <w:noProof/>
            </w:rPr>
            <w:fldChar w:fldCharType="end"/>
          </w:r>
        </w:p>
      </w:sdtContent>
    </w:sdt>
    <w:p w14:paraId="4E447DED" w14:textId="77777777" w:rsidR="00F80D0E" w:rsidRPr="00CE0424" w:rsidRDefault="00F80D0E" w:rsidP="00652515">
      <w:pPr>
        <w:pStyle w:val="BodyText"/>
      </w:pPr>
    </w:p>
    <w:p w14:paraId="6B93791D" w14:textId="77777777" w:rsidR="00652515" w:rsidRDefault="00652515" w:rsidP="00652515">
      <w:pPr>
        <w:pStyle w:val="Heading1"/>
      </w:pPr>
      <w:bookmarkStart w:id="2" w:name="_Ref178064866"/>
      <w:bookmarkStart w:id="3" w:name="_Toc68635194"/>
      <w:r>
        <w:lastRenderedPageBreak/>
        <w:t>2</w:t>
      </w:r>
      <w:r>
        <w:tab/>
      </w:r>
      <w:r w:rsidRPr="00CE0424">
        <w:t>Discussion</w:t>
      </w:r>
      <w:bookmarkEnd w:id="2"/>
      <w:bookmarkEnd w:id="3"/>
    </w:p>
    <w:p w14:paraId="0668C3D1" w14:textId="534149B9" w:rsidR="00067AB4" w:rsidRDefault="00067AB4" w:rsidP="00067AB4">
      <w:pPr>
        <w:pStyle w:val="Heading2"/>
      </w:pPr>
      <w:bookmarkStart w:id="4" w:name="_Toc68635195"/>
      <w:r>
        <w:t>2.1</w:t>
      </w:r>
      <w:r>
        <w:tab/>
        <w:t>PDSCH/PUSCH processing timeline aspects</w:t>
      </w:r>
      <w:bookmarkEnd w:id="4"/>
    </w:p>
    <w:p w14:paraId="571E0F41" w14:textId="4D1BE211" w:rsidR="00CA12D0" w:rsidRDefault="00CA12D0" w:rsidP="00CA12D0">
      <w:pPr>
        <w:pStyle w:val="BodyText"/>
        <w:rPr>
          <w:lang w:val="en-GB"/>
        </w:rPr>
      </w:pPr>
      <w:r>
        <w:rPr>
          <w:noProof/>
        </w:rPr>
        <mc:AlternateContent>
          <mc:Choice Requires="wps">
            <w:drawing>
              <wp:anchor distT="45720" distB="45720" distL="114300" distR="114300" simplePos="0" relativeHeight="251658240" behindDoc="0" locked="0" layoutInCell="1" allowOverlap="1" wp14:anchorId="50731A05" wp14:editId="46DFCD7B">
                <wp:simplePos x="0" y="0"/>
                <wp:positionH relativeFrom="margin">
                  <wp:align>right</wp:align>
                </wp:positionH>
                <wp:positionV relativeFrom="paragraph">
                  <wp:posOffset>290195</wp:posOffset>
                </wp:positionV>
                <wp:extent cx="6100445" cy="3401060"/>
                <wp:effectExtent l="0" t="0" r="14605" b="2794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401568"/>
                        </a:xfrm>
                        <a:prstGeom prst="rect">
                          <a:avLst/>
                        </a:prstGeom>
                        <a:solidFill>
                          <a:srgbClr val="FFFFFF"/>
                        </a:solidFill>
                        <a:ln w="9525">
                          <a:solidFill>
                            <a:srgbClr val="000000"/>
                          </a:solidFill>
                          <a:miter lim="800000"/>
                          <a:headEnd/>
                          <a:tailEnd/>
                        </a:ln>
                      </wps:spPr>
                      <wps:txbx>
                        <w:txbxContent>
                          <w:p w14:paraId="6010B150" w14:textId="676AD91B" w:rsidR="00CE758E" w:rsidRPr="00492F39" w:rsidRDefault="00CE758E" w:rsidP="00CA12D0">
                            <w:pPr>
                              <w:pStyle w:val="NormalWeb"/>
                              <w:spacing w:before="0" w:beforeAutospacing="0" w:after="0" w:afterAutospacing="0"/>
                              <w:textAlignment w:val="baseline"/>
                              <w:rPr>
                                <w:sz w:val="20"/>
                                <w:szCs w:val="20"/>
                                <w:lang w:eastAsia="en-US"/>
                              </w:rPr>
                            </w:pPr>
                            <w:r w:rsidRPr="00492F39">
                              <w:rPr>
                                <w:rFonts w:ascii="Times" w:eastAsia="Batang" w:hAnsi="Times"/>
                                <w:color w:val="181818"/>
                                <w:spacing w:val="-6"/>
                                <w:kern w:val="20"/>
                                <w:sz w:val="20"/>
                                <w:szCs w:val="20"/>
                                <w:highlight w:val="green"/>
                                <w:lang w:eastAsia="en-US"/>
                              </w:rPr>
                              <w:t>Agreement:</w:t>
                            </w:r>
                          </w:p>
                          <w:p w14:paraId="7B6F37AE"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use the absolute time duration for 120 kHz SCS as the upper bound for the discussion of UE processing timelines (not related to PDCCH monitoring) for 480 kHz and 960 kHz SCS for NR operation in 52.6 to 71 GHz</w:t>
                            </w:r>
                          </w:p>
                          <w:p w14:paraId="74B80472"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strives to reduce the absolute time durations from the upper bound if feasible</w:t>
                            </w:r>
                          </w:p>
                          <w:p w14:paraId="528F7B87"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FFS: How to derive timeline values</w:t>
                            </w:r>
                          </w:p>
                          <w:p w14:paraId="6582DC75"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Case by case study</w:t>
                            </w:r>
                          </w:p>
                          <w:p w14:paraId="68505C5A"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FFS: model-based approach for selected timelines, e.g. exponential models, projection based on log-linear regression, etc.</w:t>
                            </w:r>
                          </w:p>
                          <w:p w14:paraId="6DF3DF74"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3FD06186"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xml:space="preserve">Further study at least the following aspects of timelines to support both single PDSCH/PUSCH and multi-PDSCH/PUSCH scheduling for NR operation in 52.6 GHz to 71 GHz. </w:t>
                            </w:r>
                          </w:p>
                          <w:p w14:paraId="383A193D"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Time unit and applicability to selected timelines</w:t>
                            </w:r>
                          </w:p>
                          <w:p w14:paraId="27E6FE8C"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Value and/or range of value</w:t>
                            </w:r>
                          </w:p>
                          <w:p w14:paraId="63BFFBFA"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Potential impact on UE capability</w:t>
                            </w:r>
                          </w:p>
                          <w:p w14:paraId="57328BB9"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w:t>
                            </w:r>
                          </w:p>
                          <w:p w14:paraId="4927133F"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7B1A25F5"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The following UE processing timelines are prioritized for discussion</w:t>
                            </w:r>
                          </w:p>
                          <w:p w14:paraId="352F328C"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PDSCH processing time (N1), PUSCH preparation time (N2), HARQ-ACK multiplexing timeline (N3)</w:t>
                            </w:r>
                          </w:p>
                          <w:p w14:paraId="6EB2F927"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configuration(s)/default values of k0 (PDSCH), k1 (HARQ), k2 (PUSCH)</w:t>
                            </w:r>
                          </w:p>
                          <w:p w14:paraId="630D3444"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CSI processing time, Z1, Z2, and Z3, and CSI processing units</w:t>
                            </w:r>
                          </w:p>
                          <w:p w14:paraId="0C9B1283"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Note: the order of the above sub-bullets represents the priority for discussion in descending order</w:t>
                            </w:r>
                          </w:p>
                          <w:p w14:paraId="3421DE18"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Companies are encouraged to provide preferred values/ranges of timelines for discussion</w:t>
                            </w:r>
                          </w:p>
                          <w:p w14:paraId="099482D9" w14:textId="0DED65E6" w:rsidR="00CE758E" w:rsidRPr="00BF7064" w:rsidRDefault="00CE758E">
                            <w:pPr>
                              <w:rPr>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731A05" id="_x0000_t202" coordsize="21600,21600" o:spt="202" path="m,l,21600r21600,l21600,xe">
                <v:stroke joinstyle="miter"/>
                <v:path gradientshapeok="t" o:connecttype="rect"/>
              </v:shapetype>
              <v:shape id="_x0000_s1026" type="#_x0000_t202" style="position:absolute;left:0;text-align:left;margin-left:429.15pt;margin-top:22.85pt;width:480.35pt;height:267.8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">
                <v:textbox>
                  <w:txbxContent>
                    <w:p w14:paraId="6010B150" w14:textId="676AD91B" w:rsidR="00CE758E" w:rsidRPr="00492F39" w:rsidRDefault="00CE758E" w:rsidP="00CA12D0">
                      <w:pPr>
                        <w:pStyle w:val="NormalWeb"/>
                        <w:spacing w:before="0" w:beforeAutospacing="0" w:after="0" w:afterAutospacing="0"/>
                        <w:textAlignment w:val="baseline"/>
                        <w:rPr>
                          <w:sz w:val="20"/>
                          <w:szCs w:val="20"/>
                          <w:lang w:eastAsia="en-US"/>
                        </w:rPr>
                      </w:pPr>
                      <w:r w:rsidRPr="00492F39">
                        <w:rPr>
                          <w:rFonts w:ascii="Times" w:eastAsia="Batang" w:hAnsi="Times"/>
                          <w:color w:val="181818"/>
                          <w:spacing w:val="-6"/>
                          <w:kern w:val="20"/>
                          <w:sz w:val="20"/>
                          <w:szCs w:val="20"/>
                          <w:highlight w:val="green"/>
                          <w:lang w:eastAsia="en-US"/>
                        </w:rPr>
                        <w:t>Agreement:</w:t>
                      </w:r>
                    </w:p>
                    <w:p w14:paraId="7B6F37AE"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use the absolute time duration for 120 kHz SCS as the upper bound for the discussion of UE processing timelines (not related to PDCCH monitoring) for 480 kHz and 960 kHz SCS for NR operation in 52.6 to 71 GHz</w:t>
                      </w:r>
                    </w:p>
                    <w:p w14:paraId="74B80472"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strives to reduce the absolute time durations from the upper bound if feasible</w:t>
                      </w:r>
                    </w:p>
                    <w:p w14:paraId="528F7B87"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FFS: How to derive timeline values</w:t>
                      </w:r>
                    </w:p>
                    <w:p w14:paraId="6582DC75"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Case by case study</w:t>
                      </w:r>
                    </w:p>
                    <w:p w14:paraId="68505C5A"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FFS: model-based approach for selected timelines, e.g. exponential models, projection based on log-linear regression, etc.</w:t>
                      </w:r>
                    </w:p>
                    <w:p w14:paraId="6DF3DF74"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3FD06186"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xml:space="preserve">Further study at least the following aspects of timelines to support both single PDSCH/PUSCH and multi-PDSCH/PUSCH scheduling for NR operation in 52.6 GHz to 71 GHz. </w:t>
                      </w:r>
                    </w:p>
                    <w:p w14:paraId="383A193D"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Time unit and applicability to selected timelines</w:t>
                      </w:r>
                    </w:p>
                    <w:p w14:paraId="27E6FE8C"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Value and/or range of value</w:t>
                      </w:r>
                    </w:p>
                    <w:p w14:paraId="63BFFBFA"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Potential impact on UE capability</w:t>
                      </w:r>
                    </w:p>
                    <w:p w14:paraId="57328BB9"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w:t>
                      </w:r>
                    </w:p>
                    <w:p w14:paraId="4927133F" w14:textId="77777777" w:rsidR="00CE758E" w:rsidRPr="00492F39" w:rsidRDefault="00CE758E" w:rsidP="00CA12D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7B1A25F5"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The following UE processing timelines are prioritized for discussion</w:t>
                      </w:r>
                    </w:p>
                    <w:p w14:paraId="352F328C"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PDSCH processing time (N1), PUSCH preparation time (N2), HARQ-ACK multiplexing timeline (N3)</w:t>
                      </w:r>
                    </w:p>
                    <w:p w14:paraId="6EB2F927"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configuration(s)/default values of k0 (PDSCH), k1 (HARQ), k2 (PUSCH)</w:t>
                      </w:r>
                    </w:p>
                    <w:p w14:paraId="630D3444"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CSI processing time, Z1, Z2, and Z3, and CSI processing units</w:t>
                      </w:r>
                    </w:p>
                    <w:p w14:paraId="0C9B1283" w14:textId="77777777" w:rsidR="00CE758E" w:rsidRPr="00492F39" w:rsidRDefault="00CE758E" w:rsidP="00F214A0">
                      <w:pPr>
                        <w:numPr>
                          <w:ilvl w:val="1"/>
                          <w:numId w:val="23"/>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Note: the order of the above sub-bullets represents the priority for discussion in descending order</w:t>
                      </w:r>
                    </w:p>
                    <w:p w14:paraId="3421DE18" w14:textId="77777777" w:rsidR="00CE758E" w:rsidRPr="00492F39" w:rsidRDefault="00CE758E" w:rsidP="00F214A0">
                      <w:pPr>
                        <w:numPr>
                          <w:ilvl w:val="0"/>
                          <w:numId w:val="23"/>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Companies are encouraged to provide preferred values/ranges of timelines for discussion</w:t>
                      </w:r>
                    </w:p>
                    <w:p w14:paraId="099482D9" w14:textId="0DED65E6" w:rsidR="00CE758E" w:rsidRPr="00BF7064" w:rsidRDefault="00CE758E">
                      <w:pPr>
                        <w:rPr>
                          <w:szCs w:val="20"/>
                        </w:rPr>
                      </w:pPr>
                    </w:p>
                  </w:txbxContent>
                </v:textbox>
                <w10:wrap type="topAndBottom" anchorx="margin"/>
              </v:shape>
            </w:pict>
          </mc:Fallback>
        </mc:AlternateContent>
      </w:r>
      <w:r>
        <w:rPr>
          <w:lang w:val="en-GB"/>
        </w:rPr>
        <w:t>In RAN1#104e the following agreements were reached regarding processing timeline aspects:</w:t>
      </w:r>
    </w:p>
    <w:p w14:paraId="7C2CD31B" w14:textId="09B37A5D" w:rsidR="00067AB4" w:rsidRDefault="00CA12D0" w:rsidP="00AC01FF">
      <w:pPr>
        <w:jc w:val="both"/>
      </w:pPr>
      <w:r>
        <w:rPr>
          <w:lang w:val="en-GB" w:eastAsia="ja-JP"/>
        </w:rPr>
        <w:t xml:space="preserve">As </w:t>
      </w:r>
      <w:r w:rsidR="0048687F">
        <w:rPr>
          <w:lang w:val="en-GB" w:eastAsia="ja-JP"/>
        </w:rPr>
        <w:t>stated in the 3</w:t>
      </w:r>
      <w:r w:rsidR="0048687F" w:rsidRPr="00492F39">
        <w:rPr>
          <w:vertAlign w:val="superscript"/>
          <w:lang w:val="en-GB" w:eastAsia="ja-JP"/>
        </w:rPr>
        <w:t>rd</w:t>
      </w:r>
      <w:r w:rsidR="0048687F">
        <w:rPr>
          <w:lang w:val="en-GB" w:eastAsia="ja-JP"/>
        </w:rPr>
        <w:t xml:space="preserve"> agreement, the highest priority is N1, N2, and N3, and in this section we discuss those processing timelines.</w:t>
      </w:r>
      <w:r w:rsidR="0048687F">
        <w:t xml:space="preserve"> </w:t>
      </w:r>
      <w:r w:rsidR="00067AB4">
        <w:t xml:space="preserve">With short OFDM symbol durations associated with large SCSs, the amount of time for UE and </w:t>
      </w:r>
      <w:proofErr w:type="spellStart"/>
      <w:r w:rsidR="00067AB4">
        <w:t>gNB</w:t>
      </w:r>
      <w:proofErr w:type="spellEnd"/>
      <w:r w:rsidR="00067AB4">
        <w:t xml:space="preserve">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67AB4">
        <w:t>, specified in Section 5.3 of TS 38.214. For 120 kHz SCS for FR2 operations, only UE PDSCH processing capability 1 is applicable. The allowed processing times in terms of OFDM symbols are specified by the following table:</w:t>
      </w:r>
    </w:p>
    <w:p w14:paraId="5EABBD20" w14:textId="77777777" w:rsidR="00067AB4" w:rsidRPr="0048482F" w:rsidRDefault="00067AB4" w:rsidP="00067AB4">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067AB4" w:rsidRPr="0048482F" w14:paraId="1CA631F7" w14:textId="77777777" w:rsidTr="00474D1B">
        <w:trPr>
          <w:jc w:val="center"/>
        </w:trPr>
        <w:tc>
          <w:tcPr>
            <w:tcW w:w="828" w:type="dxa"/>
            <w:vMerge w:val="restart"/>
            <w:shd w:val="clear" w:color="auto" w:fill="auto"/>
            <w:vAlign w:val="center"/>
          </w:tcPr>
          <w:p w14:paraId="7D835A73" w14:textId="77777777" w:rsidR="00067AB4" w:rsidRPr="00E17FE7" w:rsidRDefault="00067AB4" w:rsidP="00474D1B">
            <w:pPr>
              <w:pStyle w:val="TAH"/>
              <w:rPr>
                <w:rFonts w:eastAsia="Batang"/>
                <w:color w:val="000000"/>
                <w:lang w:val="en-GB"/>
              </w:rPr>
            </w:pPr>
            <w:r w:rsidRPr="00E17FE7">
              <w:rPr>
                <w:rFonts w:eastAsia="Batang"/>
                <w:color w:val="000000"/>
                <w:position w:val="-8"/>
                <w:lang w:val="en-GB"/>
              </w:rPr>
              <w:object w:dxaOrig="220" w:dyaOrig="220" w14:anchorId="59EE7C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1" o:title=""/>
                </v:shape>
                <o:OLEObject Type="Embed" ProgID="Equation.3" ShapeID="_x0000_i1025" DrawAspect="Content" ObjectID="_1679247965" r:id="rId12"/>
              </w:object>
            </w:r>
          </w:p>
        </w:tc>
        <w:tc>
          <w:tcPr>
            <w:tcW w:w="7547" w:type="dxa"/>
            <w:gridSpan w:val="2"/>
            <w:shd w:val="clear" w:color="auto" w:fill="auto"/>
          </w:tcPr>
          <w:p w14:paraId="3331E836" w14:textId="77777777" w:rsidR="00067AB4" w:rsidRPr="00E17FE7" w:rsidRDefault="00067AB4" w:rsidP="00474D1B">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067AB4" w:rsidRPr="0048482F" w14:paraId="7004EFAD" w14:textId="77777777" w:rsidTr="00474D1B">
        <w:trPr>
          <w:jc w:val="center"/>
        </w:trPr>
        <w:tc>
          <w:tcPr>
            <w:tcW w:w="828" w:type="dxa"/>
            <w:vMerge/>
            <w:shd w:val="clear" w:color="auto" w:fill="auto"/>
          </w:tcPr>
          <w:p w14:paraId="2ED79C1C" w14:textId="77777777" w:rsidR="00067AB4" w:rsidRPr="00E17FE7" w:rsidRDefault="00067AB4" w:rsidP="00474D1B">
            <w:pPr>
              <w:pStyle w:val="TAH"/>
              <w:rPr>
                <w:rFonts w:eastAsia="Batang"/>
                <w:color w:val="000000"/>
                <w:lang w:val="en-GB"/>
              </w:rPr>
            </w:pPr>
          </w:p>
        </w:tc>
        <w:tc>
          <w:tcPr>
            <w:tcW w:w="3773" w:type="dxa"/>
            <w:shd w:val="clear" w:color="auto" w:fill="auto"/>
          </w:tcPr>
          <w:p w14:paraId="208CADAC" w14:textId="77777777" w:rsidR="00067AB4" w:rsidRPr="00E17FE7" w:rsidRDefault="00067AB4" w:rsidP="00474D1B">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4FEF6E9C" w14:textId="77777777" w:rsidR="00067AB4" w:rsidRDefault="00067AB4" w:rsidP="00474D1B">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2F732952" w14:textId="77777777" w:rsidR="00067AB4" w:rsidRPr="00E17FE7" w:rsidRDefault="00067AB4" w:rsidP="00474D1B">
            <w:pPr>
              <w:pStyle w:val="TAH"/>
              <w:rPr>
                <w:rFonts w:eastAsia="Batang"/>
                <w:color w:val="000000"/>
                <w:lang w:val="en-GB"/>
              </w:rPr>
            </w:pPr>
            <w:r>
              <w:rPr>
                <w:rFonts w:eastAsia="Batang"/>
                <w:i/>
                <w:color w:val="000000"/>
                <w:lang w:val="en-GB"/>
              </w:rPr>
              <w:t xml:space="preserve">or if the higher layer parameter is not configured </w:t>
            </w:r>
          </w:p>
        </w:tc>
      </w:tr>
      <w:tr w:rsidR="00067AB4" w:rsidRPr="0048482F" w14:paraId="66976527" w14:textId="77777777" w:rsidTr="00474D1B">
        <w:trPr>
          <w:jc w:val="center"/>
        </w:trPr>
        <w:tc>
          <w:tcPr>
            <w:tcW w:w="828" w:type="dxa"/>
            <w:shd w:val="clear" w:color="auto" w:fill="auto"/>
          </w:tcPr>
          <w:p w14:paraId="086BA53B" w14:textId="77777777" w:rsidR="00067AB4" w:rsidRPr="00E17FE7" w:rsidRDefault="00067AB4" w:rsidP="00474D1B">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24AE72C5" w14:textId="77777777" w:rsidR="00067AB4" w:rsidRPr="00E17FE7" w:rsidRDefault="00067AB4" w:rsidP="00474D1B">
            <w:pPr>
              <w:pStyle w:val="TAC"/>
              <w:rPr>
                <w:rFonts w:eastAsia="Batang"/>
                <w:color w:val="000000"/>
                <w:lang w:val="en-GB"/>
              </w:rPr>
            </w:pPr>
            <w:r w:rsidRPr="00E17FE7">
              <w:rPr>
                <w:rFonts w:eastAsia="Batang"/>
                <w:color w:val="000000"/>
                <w:lang w:val="en-GB"/>
              </w:rPr>
              <w:t>8</w:t>
            </w:r>
          </w:p>
        </w:tc>
        <w:tc>
          <w:tcPr>
            <w:tcW w:w="3774" w:type="dxa"/>
          </w:tcPr>
          <w:p w14:paraId="5375BB18" w14:textId="77777777" w:rsidR="00067AB4" w:rsidRPr="00E17FE7" w:rsidRDefault="00067AB4" w:rsidP="00474D1B">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067AB4" w:rsidRPr="0048482F" w14:paraId="69B3DF27" w14:textId="77777777" w:rsidTr="00474D1B">
        <w:trPr>
          <w:jc w:val="center"/>
        </w:trPr>
        <w:tc>
          <w:tcPr>
            <w:tcW w:w="828" w:type="dxa"/>
            <w:shd w:val="clear" w:color="auto" w:fill="auto"/>
          </w:tcPr>
          <w:p w14:paraId="5910766A" w14:textId="77777777" w:rsidR="00067AB4" w:rsidRPr="00E17FE7" w:rsidRDefault="00067AB4" w:rsidP="00474D1B">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679B93E7" w14:textId="77777777" w:rsidR="00067AB4" w:rsidRPr="00E17FE7" w:rsidRDefault="00067AB4" w:rsidP="00474D1B">
            <w:pPr>
              <w:pStyle w:val="TAC"/>
              <w:rPr>
                <w:rFonts w:eastAsia="Batang"/>
                <w:color w:val="000000"/>
                <w:lang w:val="en-GB"/>
              </w:rPr>
            </w:pPr>
            <w:r w:rsidRPr="00E17FE7">
              <w:rPr>
                <w:rFonts w:eastAsia="Batang"/>
                <w:color w:val="000000"/>
                <w:lang w:val="en-GB"/>
              </w:rPr>
              <w:t>10</w:t>
            </w:r>
          </w:p>
        </w:tc>
        <w:tc>
          <w:tcPr>
            <w:tcW w:w="3774" w:type="dxa"/>
          </w:tcPr>
          <w:p w14:paraId="5685E520" w14:textId="77777777" w:rsidR="00067AB4" w:rsidRPr="00E17FE7" w:rsidRDefault="00067AB4" w:rsidP="00474D1B">
            <w:pPr>
              <w:pStyle w:val="TAC"/>
              <w:rPr>
                <w:rFonts w:eastAsia="Batang"/>
                <w:color w:val="000000"/>
                <w:lang w:val="en-GB"/>
              </w:rPr>
            </w:pPr>
            <w:r w:rsidRPr="00E17FE7">
              <w:rPr>
                <w:rFonts w:eastAsia="Batang"/>
                <w:color w:val="000000"/>
                <w:lang w:val="en-GB"/>
              </w:rPr>
              <w:t>13</w:t>
            </w:r>
          </w:p>
        </w:tc>
      </w:tr>
      <w:tr w:rsidR="00067AB4" w:rsidRPr="0048482F" w14:paraId="7AB1DDA7" w14:textId="77777777" w:rsidTr="00474D1B">
        <w:trPr>
          <w:trHeight w:val="47"/>
          <w:jc w:val="center"/>
        </w:trPr>
        <w:tc>
          <w:tcPr>
            <w:tcW w:w="828" w:type="dxa"/>
            <w:shd w:val="clear" w:color="auto" w:fill="auto"/>
          </w:tcPr>
          <w:p w14:paraId="3484D5E7" w14:textId="77777777" w:rsidR="00067AB4" w:rsidRPr="00E17FE7" w:rsidRDefault="00067AB4" w:rsidP="00474D1B">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670EC69F" w14:textId="77777777" w:rsidR="00067AB4" w:rsidRPr="00E17FE7" w:rsidRDefault="00067AB4" w:rsidP="00474D1B">
            <w:pPr>
              <w:pStyle w:val="TAC"/>
              <w:rPr>
                <w:rFonts w:eastAsia="Batang"/>
                <w:color w:val="000000"/>
                <w:lang w:val="en-GB"/>
              </w:rPr>
            </w:pPr>
            <w:r w:rsidRPr="00E17FE7">
              <w:rPr>
                <w:rFonts w:eastAsia="Batang"/>
                <w:color w:val="000000"/>
                <w:lang w:val="en-GB"/>
              </w:rPr>
              <w:t>17</w:t>
            </w:r>
          </w:p>
        </w:tc>
        <w:tc>
          <w:tcPr>
            <w:tcW w:w="3774" w:type="dxa"/>
          </w:tcPr>
          <w:p w14:paraId="3CE6BB72" w14:textId="77777777" w:rsidR="00067AB4" w:rsidRPr="00E17FE7" w:rsidRDefault="00067AB4" w:rsidP="00474D1B">
            <w:pPr>
              <w:pStyle w:val="TAC"/>
              <w:rPr>
                <w:rFonts w:eastAsia="Batang"/>
                <w:color w:val="000000"/>
                <w:lang w:val="en-GB"/>
              </w:rPr>
            </w:pPr>
            <w:r w:rsidRPr="00E17FE7">
              <w:rPr>
                <w:rFonts w:eastAsia="Batang"/>
                <w:color w:val="000000"/>
                <w:lang w:val="en-GB"/>
              </w:rPr>
              <w:t>20</w:t>
            </w:r>
          </w:p>
        </w:tc>
      </w:tr>
      <w:tr w:rsidR="00067AB4" w:rsidRPr="0048482F" w14:paraId="041D0199" w14:textId="77777777" w:rsidTr="00474D1B">
        <w:trPr>
          <w:jc w:val="center"/>
        </w:trPr>
        <w:tc>
          <w:tcPr>
            <w:tcW w:w="828" w:type="dxa"/>
            <w:shd w:val="clear" w:color="auto" w:fill="auto"/>
          </w:tcPr>
          <w:p w14:paraId="14913653" w14:textId="77777777" w:rsidR="00067AB4" w:rsidRPr="00E17FE7" w:rsidRDefault="00067AB4" w:rsidP="00474D1B">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21DDBBF0" w14:textId="77777777" w:rsidR="00067AB4" w:rsidRPr="00E17FE7" w:rsidRDefault="00067AB4" w:rsidP="00474D1B">
            <w:pPr>
              <w:pStyle w:val="TAC"/>
              <w:rPr>
                <w:rFonts w:eastAsia="Batang"/>
                <w:color w:val="000000"/>
                <w:lang w:val="en-GB"/>
              </w:rPr>
            </w:pPr>
            <w:r w:rsidRPr="00E17FE7">
              <w:rPr>
                <w:rFonts w:eastAsia="Batang"/>
                <w:color w:val="000000"/>
                <w:lang w:val="en-GB"/>
              </w:rPr>
              <w:t>20</w:t>
            </w:r>
          </w:p>
        </w:tc>
        <w:tc>
          <w:tcPr>
            <w:tcW w:w="3774" w:type="dxa"/>
          </w:tcPr>
          <w:p w14:paraId="527F98FD" w14:textId="77777777" w:rsidR="00067AB4" w:rsidRPr="00E17FE7" w:rsidRDefault="00067AB4" w:rsidP="00474D1B">
            <w:pPr>
              <w:pStyle w:val="TAC"/>
              <w:rPr>
                <w:rFonts w:eastAsia="Batang"/>
                <w:color w:val="000000"/>
                <w:lang w:val="en-GB"/>
              </w:rPr>
            </w:pPr>
            <w:r w:rsidRPr="00E17FE7">
              <w:rPr>
                <w:rFonts w:eastAsia="Batang"/>
                <w:color w:val="000000"/>
                <w:lang w:val="en-GB"/>
              </w:rPr>
              <w:t>24</w:t>
            </w:r>
          </w:p>
        </w:tc>
      </w:tr>
    </w:tbl>
    <w:p w14:paraId="67D2FC55" w14:textId="77777777" w:rsidR="00067AB4" w:rsidRDefault="00067AB4" w:rsidP="00067AB4">
      <w:pPr>
        <w:pStyle w:val="BodyText"/>
      </w:pPr>
    </w:p>
    <w:p w14:paraId="64DDCB01" w14:textId="7B6240DA" w:rsidR="008C559B" w:rsidRDefault="008C559B" w:rsidP="00067AB4">
      <w:pPr>
        <w:pStyle w:val="BodyText"/>
      </w:pPr>
      <w:r>
        <w:t>As will be shown below,</w:t>
      </w:r>
      <w:r w:rsidR="00067AB4">
        <w:t xml:space="preserve"> the amount of processing time provisioned for decoding a PDSCH </w:t>
      </w:r>
      <w:r w:rsidR="00067AB4" w:rsidRPr="00085F74">
        <w:rPr>
          <w:u w:val="single"/>
        </w:rPr>
        <w:t xml:space="preserve">grows </w:t>
      </w:r>
      <w:r w:rsidR="00067AB4" w:rsidRPr="00815D36">
        <w:rPr>
          <w:u w:val="single"/>
        </w:rPr>
        <w:t>exponentially</w:t>
      </w:r>
      <w:r w:rsidR="00067AB4">
        <w:t xml:space="preserve"> with the numerology. The HARQ-ACK multiplexing time,</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oMath>
      <w:r w:rsidR="00067AB4">
        <w:t xml:space="preserve">, follows the same time scaling pattern as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67AB4">
        <w:t>.</w:t>
      </w:r>
    </w:p>
    <w:p w14:paraId="24273A19" w14:textId="035EE8EE" w:rsidR="00067AB4" w:rsidRDefault="00067AB4" w:rsidP="00067AB4">
      <w:pPr>
        <w:pStyle w:val="BodyText"/>
      </w:pPr>
      <w:r>
        <w:t xml:space="preserve">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specified in Section 6.4 of TS 38.214 and the following table. The trend of exponentially growing proc</w:t>
      </w:r>
      <w:proofErr w:type="spellStart"/>
      <w:r>
        <w:t>essing</w:t>
      </w:r>
      <w:proofErr w:type="spellEnd"/>
      <w:r>
        <w:t xml:space="preserve"> times for PUSCH is stronger still than those for PDSCH. </w:t>
      </w:r>
    </w:p>
    <w:p w14:paraId="0FEC962B" w14:textId="6E46D293" w:rsidR="00067AB4" w:rsidRPr="0048482F" w:rsidRDefault="00067AB4" w:rsidP="00067AB4">
      <w:pPr>
        <w:pStyle w:val="TH"/>
        <w:rPr>
          <w:i/>
          <w:color w:val="000000"/>
        </w:rPr>
      </w:pPr>
      <w:r w:rsidRPr="0048482F">
        <w:rPr>
          <w:color w:val="000000"/>
        </w:rPr>
        <w:lastRenderedPageBreak/>
        <w:t>Table 6.4-1: PUSCH preparation time</w:t>
      </w:r>
      <w:r w:rsidR="008C559B">
        <w:rPr>
          <w:color w:val="000000"/>
          <w:lang w:val="en-US"/>
        </w:rPr>
        <w:t xml:space="preserve"> (N2)</w:t>
      </w:r>
      <w:r w:rsidRPr="0048482F">
        <w:rPr>
          <w:color w:val="000000"/>
        </w:rPr>
        <w:t xml:space="preserv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067AB4" w:rsidRPr="0048482F" w14:paraId="6A462A0B" w14:textId="77777777" w:rsidTr="00474D1B">
        <w:trPr>
          <w:jc w:val="center"/>
        </w:trPr>
        <w:tc>
          <w:tcPr>
            <w:tcW w:w="828" w:type="dxa"/>
            <w:shd w:val="clear" w:color="auto" w:fill="auto"/>
            <w:vAlign w:val="center"/>
          </w:tcPr>
          <w:p w14:paraId="0249B53C" w14:textId="77777777" w:rsidR="00067AB4" w:rsidRPr="00E17FE7" w:rsidRDefault="00067AB4" w:rsidP="00474D1B">
            <w:pPr>
              <w:pStyle w:val="TAC"/>
              <w:rPr>
                <w:rFonts w:eastAsia="Batang"/>
                <w:color w:val="000000"/>
                <w:lang w:val="en-GB"/>
              </w:rPr>
            </w:pPr>
            <w:r w:rsidRPr="00E17FE7">
              <w:rPr>
                <w:rFonts w:eastAsia="Batang"/>
                <w:color w:val="000000"/>
                <w:position w:val="-8"/>
                <w:lang w:val="en-GB"/>
              </w:rPr>
              <w:object w:dxaOrig="220" w:dyaOrig="220" w14:anchorId="2D33A3D8">
                <v:shape id="_x0000_i1026" type="#_x0000_t75" style="width:11.25pt;height:11.25pt" o:ole="">
                  <v:imagedata r:id="rId13" o:title=""/>
                </v:shape>
                <o:OLEObject Type="Embed" ProgID="Equation.3" ShapeID="_x0000_i1026" DrawAspect="Content" ObjectID="_1679247966" r:id="rId14"/>
              </w:object>
            </w:r>
          </w:p>
        </w:tc>
        <w:tc>
          <w:tcPr>
            <w:tcW w:w="4165" w:type="dxa"/>
            <w:shd w:val="clear" w:color="auto" w:fill="auto"/>
          </w:tcPr>
          <w:p w14:paraId="60BA6875" w14:textId="77777777" w:rsidR="00067AB4" w:rsidRPr="00E17FE7" w:rsidRDefault="00067AB4" w:rsidP="00474D1B">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067AB4" w:rsidRPr="0048482F" w14:paraId="72688AF0" w14:textId="77777777" w:rsidTr="00474D1B">
        <w:trPr>
          <w:jc w:val="center"/>
        </w:trPr>
        <w:tc>
          <w:tcPr>
            <w:tcW w:w="828" w:type="dxa"/>
            <w:shd w:val="clear" w:color="auto" w:fill="auto"/>
          </w:tcPr>
          <w:p w14:paraId="20C7DB2A" w14:textId="77777777" w:rsidR="00067AB4" w:rsidRPr="00E17FE7" w:rsidRDefault="00067AB4" w:rsidP="00474D1B">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2E2F94B4" w14:textId="77777777" w:rsidR="00067AB4" w:rsidRPr="00E17FE7" w:rsidRDefault="00067AB4" w:rsidP="00474D1B">
            <w:pPr>
              <w:pStyle w:val="TAC"/>
              <w:rPr>
                <w:rFonts w:eastAsia="Batang"/>
                <w:color w:val="000000"/>
                <w:lang w:val="en-GB"/>
              </w:rPr>
            </w:pPr>
            <w:r w:rsidRPr="00E17FE7">
              <w:rPr>
                <w:rFonts w:eastAsia="Batang"/>
                <w:color w:val="000000"/>
                <w:lang w:val="en-GB"/>
              </w:rPr>
              <w:t>10</w:t>
            </w:r>
          </w:p>
        </w:tc>
      </w:tr>
      <w:tr w:rsidR="00067AB4" w:rsidRPr="0048482F" w14:paraId="1521A63E" w14:textId="77777777" w:rsidTr="00474D1B">
        <w:trPr>
          <w:jc w:val="center"/>
        </w:trPr>
        <w:tc>
          <w:tcPr>
            <w:tcW w:w="828" w:type="dxa"/>
            <w:shd w:val="clear" w:color="auto" w:fill="auto"/>
          </w:tcPr>
          <w:p w14:paraId="2FA71951" w14:textId="77777777" w:rsidR="00067AB4" w:rsidRPr="00E17FE7" w:rsidRDefault="00067AB4" w:rsidP="00474D1B">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38830348" w14:textId="77777777" w:rsidR="00067AB4" w:rsidRPr="00E17FE7" w:rsidRDefault="00067AB4" w:rsidP="00474D1B">
            <w:pPr>
              <w:pStyle w:val="TAC"/>
              <w:rPr>
                <w:rFonts w:eastAsia="Batang"/>
                <w:color w:val="000000"/>
                <w:lang w:val="en-GB"/>
              </w:rPr>
            </w:pPr>
            <w:r w:rsidRPr="00E17FE7">
              <w:rPr>
                <w:rFonts w:eastAsia="Batang"/>
                <w:color w:val="000000"/>
                <w:lang w:val="en-GB"/>
              </w:rPr>
              <w:t>12</w:t>
            </w:r>
          </w:p>
        </w:tc>
      </w:tr>
      <w:tr w:rsidR="00067AB4" w:rsidRPr="0048482F" w14:paraId="1C87526B" w14:textId="77777777" w:rsidTr="00474D1B">
        <w:trPr>
          <w:trHeight w:val="47"/>
          <w:jc w:val="center"/>
        </w:trPr>
        <w:tc>
          <w:tcPr>
            <w:tcW w:w="828" w:type="dxa"/>
            <w:shd w:val="clear" w:color="auto" w:fill="auto"/>
          </w:tcPr>
          <w:p w14:paraId="46F35E22" w14:textId="77777777" w:rsidR="00067AB4" w:rsidRPr="00E17FE7" w:rsidRDefault="00067AB4" w:rsidP="00474D1B">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016F0E61" w14:textId="77777777" w:rsidR="00067AB4" w:rsidRPr="00E17FE7" w:rsidRDefault="00067AB4" w:rsidP="00474D1B">
            <w:pPr>
              <w:pStyle w:val="TAC"/>
              <w:rPr>
                <w:rFonts w:eastAsia="Batang"/>
                <w:color w:val="000000"/>
                <w:lang w:val="en-GB"/>
              </w:rPr>
            </w:pPr>
            <w:r w:rsidRPr="00E17FE7">
              <w:rPr>
                <w:rFonts w:eastAsia="Batang"/>
                <w:color w:val="000000"/>
                <w:lang w:val="en-GB"/>
              </w:rPr>
              <w:t>23</w:t>
            </w:r>
          </w:p>
        </w:tc>
      </w:tr>
      <w:tr w:rsidR="00067AB4" w:rsidRPr="0048482F" w14:paraId="52CDCC83" w14:textId="77777777" w:rsidTr="00474D1B">
        <w:trPr>
          <w:jc w:val="center"/>
        </w:trPr>
        <w:tc>
          <w:tcPr>
            <w:tcW w:w="828" w:type="dxa"/>
            <w:shd w:val="clear" w:color="auto" w:fill="auto"/>
          </w:tcPr>
          <w:p w14:paraId="0E7188AD" w14:textId="77777777" w:rsidR="00067AB4" w:rsidRPr="00E17FE7" w:rsidRDefault="00067AB4" w:rsidP="00474D1B">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494FD7F" w14:textId="77777777" w:rsidR="00067AB4" w:rsidRPr="00E17FE7" w:rsidRDefault="00067AB4" w:rsidP="00474D1B">
            <w:pPr>
              <w:pStyle w:val="TAC"/>
              <w:rPr>
                <w:rFonts w:eastAsia="Batang"/>
                <w:color w:val="000000"/>
                <w:lang w:val="en-GB"/>
              </w:rPr>
            </w:pPr>
            <w:r w:rsidRPr="00E17FE7">
              <w:rPr>
                <w:rFonts w:eastAsia="Batang"/>
                <w:color w:val="000000"/>
                <w:lang w:val="en-GB"/>
              </w:rPr>
              <w:t>36</w:t>
            </w:r>
          </w:p>
        </w:tc>
      </w:tr>
    </w:tbl>
    <w:p w14:paraId="3C2B97D7" w14:textId="77777777" w:rsidR="00067AB4" w:rsidRPr="00877FE6" w:rsidRDefault="00067AB4" w:rsidP="00067AB4">
      <w:pPr>
        <w:pStyle w:val="BodyText"/>
      </w:pPr>
    </w:p>
    <w:p w14:paraId="386A999A" w14:textId="2F13A48E" w:rsidR="00067AB4" w:rsidRDefault="008C559B" w:rsidP="00067AB4">
      <w:pPr>
        <w:pStyle w:val="BodyText"/>
      </w:pPr>
      <w:proofErr w:type="gramStart"/>
      <w:r>
        <w:t>In order to</w:t>
      </w:r>
      <w:proofErr w:type="gramEnd"/>
      <w:r>
        <w:t xml:space="preserve"> investigate scaling of the UE processing time to the larger numerologies</w:t>
      </w:r>
      <w:r w:rsidR="00067AB4">
        <w:t xml:space="preserve">, we fit simple formulae to the Rel-15 processing times as the benchmarks for NR operation in 52.6 to 71 GHz. Using the front loaded DMRS case as an example, 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67AB4">
        <w:t xml:space="preserve"> for numerology </w:t>
      </w:r>
      <m:oMath>
        <m:r>
          <w:rPr>
            <w:rFonts w:ascii="Cambria Math" w:hAnsi="Cambria Math"/>
          </w:rPr>
          <m:t>μ</m:t>
        </m:r>
      </m:oMath>
      <w:r w:rsidR="00067AB4">
        <w:t xml:space="preserve"> in terms of the number of OS in the respective numerology can be approximated by </w:t>
      </w:r>
    </w:p>
    <w:p w14:paraId="6C9380D5" w14:textId="450C1C0C" w:rsidR="00067AB4" w:rsidRDefault="00A714EF" w:rsidP="00067AB4">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71C26E0D" w14:textId="037B35C3" w:rsidR="00067AB4" w:rsidRDefault="00067AB4" w:rsidP="00067AB4">
      <w:pPr>
        <w:pStyle w:val="BodyText"/>
      </w:pPr>
      <w:r>
        <w:rPr>
          <w:iCs/>
        </w:rPr>
        <w:t xml:space="preserve">which increases exponentially with the numerology as mentioned above. The formula was optimized to minimize the mean absolute deviation from the Rel-15 values. </w:t>
      </w:r>
    </w:p>
    <w:p w14:paraId="22BF0E76" w14:textId="2C28F1D7" w:rsidR="008C559B" w:rsidRDefault="008C559B" w:rsidP="00E602AC">
      <w:pPr>
        <w:pStyle w:val="Caption"/>
        <w:keepNext/>
      </w:pPr>
      <w:bookmarkStart w:id="5" w:name="_Ref61355344"/>
      <w:r>
        <w:t xml:space="preserve">Table </w:t>
      </w:r>
      <w:r>
        <w:fldChar w:fldCharType="begin"/>
      </w:r>
      <w:r>
        <w:instrText xml:space="preserve"> SEQ Table \* ARABIC </w:instrText>
      </w:r>
      <w:r>
        <w:fldChar w:fldCharType="separate"/>
      </w:r>
      <w:r w:rsidR="00195E55">
        <w:rPr>
          <w:noProof/>
        </w:rPr>
        <w:t>1</w:t>
      </w:r>
      <w:r>
        <w:fldChar w:fldCharType="end"/>
      </w:r>
      <w:bookmarkEnd w:id="5"/>
      <w:r>
        <w:t xml:space="preserve">: </w:t>
      </w:r>
      <w:r w:rsidRPr="00F676BA">
        <w:t>Extrapolated PDSCH processing time</w:t>
      </w:r>
      <w:r>
        <w:t xml:space="preserve"> (N1) and HARQ-ACK multiplexing timeline (N3)</w:t>
      </w:r>
      <w:r w:rsidRPr="00F676BA">
        <w:t xml:space="preserve"> for front loaded DMRS case</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067AB4" w:rsidRPr="00674ABE" w14:paraId="10795D0B" w14:textId="77777777" w:rsidTr="00474D1B">
        <w:trPr>
          <w:trHeight w:val="52"/>
        </w:trPr>
        <w:tc>
          <w:tcPr>
            <w:tcW w:w="1710" w:type="dxa"/>
            <w:tcBorders>
              <w:bottom w:val="double" w:sz="4" w:space="0" w:color="auto"/>
              <w:right w:val="double" w:sz="4" w:space="0" w:color="auto"/>
            </w:tcBorders>
            <w:vAlign w:val="center"/>
            <w:hideMark/>
          </w:tcPr>
          <w:p w14:paraId="1526AC55" w14:textId="77777777" w:rsidR="00067AB4" w:rsidRPr="00674ABE" w:rsidRDefault="00067AB4" w:rsidP="00474D1B">
            <w:pPr>
              <w:pStyle w:val="BodyText"/>
              <w:spacing w:before="40" w:after="40"/>
              <w:jc w:val="center"/>
              <w:rPr>
                <w:szCs w:val="20"/>
              </w:rPr>
            </w:pPr>
            <w:r w:rsidRPr="00674ABE">
              <w:rPr>
                <w:szCs w:val="20"/>
              </w:rPr>
              <w:t>SCS [kHz]</w:t>
            </w:r>
          </w:p>
        </w:tc>
        <w:tc>
          <w:tcPr>
            <w:tcW w:w="982" w:type="dxa"/>
            <w:tcBorders>
              <w:left w:val="double" w:sz="4" w:space="0" w:color="auto"/>
              <w:bottom w:val="double" w:sz="4" w:space="0" w:color="auto"/>
            </w:tcBorders>
            <w:vAlign w:val="center"/>
            <w:hideMark/>
          </w:tcPr>
          <w:p w14:paraId="07ADF413" w14:textId="77777777" w:rsidR="00067AB4" w:rsidRPr="00674ABE" w:rsidRDefault="00067AB4" w:rsidP="00474D1B">
            <w:pPr>
              <w:pStyle w:val="BodyText"/>
              <w:spacing w:before="40" w:after="40"/>
              <w:jc w:val="center"/>
              <w:rPr>
                <w:szCs w:val="20"/>
              </w:rPr>
            </w:pPr>
            <w:r w:rsidRPr="00674ABE">
              <w:rPr>
                <w:szCs w:val="20"/>
                <w:lang w:val="en-GB"/>
              </w:rPr>
              <w:t>15</w:t>
            </w:r>
          </w:p>
        </w:tc>
        <w:tc>
          <w:tcPr>
            <w:tcW w:w="982" w:type="dxa"/>
            <w:tcBorders>
              <w:bottom w:val="double" w:sz="4" w:space="0" w:color="auto"/>
            </w:tcBorders>
            <w:vAlign w:val="center"/>
            <w:hideMark/>
          </w:tcPr>
          <w:p w14:paraId="37794369" w14:textId="77777777" w:rsidR="00067AB4" w:rsidRPr="00674ABE" w:rsidRDefault="00067AB4" w:rsidP="00474D1B">
            <w:pPr>
              <w:pStyle w:val="BodyText"/>
              <w:spacing w:before="40" w:after="40"/>
              <w:jc w:val="center"/>
              <w:rPr>
                <w:szCs w:val="20"/>
              </w:rPr>
            </w:pPr>
            <w:r w:rsidRPr="00674ABE">
              <w:rPr>
                <w:szCs w:val="20"/>
                <w:lang w:val="en-GB"/>
              </w:rPr>
              <w:t>30</w:t>
            </w:r>
          </w:p>
        </w:tc>
        <w:tc>
          <w:tcPr>
            <w:tcW w:w="982" w:type="dxa"/>
            <w:tcBorders>
              <w:bottom w:val="double" w:sz="4" w:space="0" w:color="auto"/>
            </w:tcBorders>
            <w:vAlign w:val="center"/>
            <w:hideMark/>
          </w:tcPr>
          <w:p w14:paraId="421BEA10" w14:textId="77777777" w:rsidR="00067AB4" w:rsidRPr="00674ABE" w:rsidRDefault="00067AB4" w:rsidP="00474D1B">
            <w:pPr>
              <w:pStyle w:val="BodyText"/>
              <w:spacing w:before="40" w:after="40"/>
              <w:jc w:val="center"/>
              <w:rPr>
                <w:szCs w:val="20"/>
              </w:rPr>
            </w:pPr>
            <w:r w:rsidRPr="00674ABE">
              <w:rPr>
                <w:szCs w:val="20"/>
                <w:lang w:val="en-GB"/>
              </w:rPr>
              <w:t>60</w:t>
            </w:r>
          </w:p>
        </w:tc>
        <w:tc>
          <w:tcPr>
            <w:tcW w:w="982" w:type="dxa"/>
            <w:tcBorders>
              <w:bottom w:val="double" w:sz="4" w:space="0" w:color="auto"/>
            </w:tcBorders>
            <w:vAlign w:val="center"/>
            <w:hideMark/>
          </w:tcPr>
          <w:p w14:paraId="43EF3643" w14:textId="77777777" w:rsidR="00067AB4" w:rsidRPr="00674ABE" w:rsidRDefault="00067AB4" w:rsidP="00474D1B">
            <w:pPr>
              <w:pStyle w:val="BodyText"/>
              <w:spacing w:before="40" w:after="40"/>
              <w:jc w:val="center"/>
              <w:rPr>
                <w:szCs w:val="20"/>
              </w:rPr>
            </w:pPr>
            <w:r w:rsidRPr="00674ABE">
              <w:rPr>
                <w:szCs w:val="20"/>
                <w:lang w:val="en-GB"/>
              </w:rPr>
              <w:t>120</w:t>
            </w:r>
          </w:p>
        </w:tc>
        <w:tc>
          <w:tcPr>
            <w:tcW w:w="982" w:type="dxa"/>
            <w:tcBorders>
              <w:bottom w:val="double" w:sz="4" w:space="0" w:color="auto"/>
            </w:tcBorders>
            <w:vAlign w:val="center"/>
            <w:hideMark/>
          </w:tcPr>
          <w:p w14:paraId="4B0188FF" w14:textId="77777777" w:rsidR="00067AB4" w:rsidRPr="00E602AC" w:rsidRDefault="00067AB4" w:rsidP="00474D1B">
            <w:pPr>
              <w:pStyle w:val="BodyText"/>
              <w:spacing w:before="40" w:after="40"/>
              <w:jc w:val="center"/>
              <w:rPr>
                <w:color w:val="FF0000"/>
                <w:szCs w:val="20"/>
              </w:rPr>
            </w:pPr>
            <w:r w:rsidRPr="00E602AC">
              <w:rPr>
                <w:color w:val="FF0000"/>
                <w:szCs w:val="20"/>
              </w:rPr>
              <w:t>480</w:t>
            </w:r>
          </w:p>
        </w:tc>
        <w:tc>
          <w:tcPr>
            <w:tcW w:w="983" w:type="dxa"/>
            <w:tcBorders>
              <w:bottom w:val="double" w:sz="4" w:space="0" w:color="auto"/>
            </w:tcBorders>
            <w:vAlign w:val="center"/>
            <w:hideMark/>
          </w:tcPr>
          <w:p w14:paraId="14F1849E" w14:textId="77777777" w:rsidR="00067AB4" w:rsidRPr="00E602AC" w:rsidRDefault="00067AB4" w:rsidP="00474D1B">
            <w:pPr>
              <w:pStyle w:val="BodyText"/>
              <w:spacing w:before="40" w:after="40"/>
              <w:jc w:val="center"/>
              <w:rPr>
                <w:color w:val="FF0000"/>
                <w:szCs w:val="20"/>
              </w:rPr>
            </w:pPr>
            <w:r w:rsidRPr="00E602AC">
              <w:rPr>
                <w:color w:val="FF0000"/>
                <w:szCs w:val="20"/>
              </w:rPr>
              <w:t>960</w:t>
            </w:r>
          </w:p>
        </w:tc>
      </w:tr>
      <w:tr w:rsidR="00067AB4" w:rsidRPr="00674ABE" w14:paraId="3204D4A2" w14:textId="77777777" w:rsidTr="00474D1B">
        <w:trPr>
          <w:trHeight w:val="52"/>
        </w:trPr>
        <w:tc>
          <w:tcPr>
            <w:tcW w:w="1710" w:type="dxa"/>
            <w:tcBorders>
              <w:top w:val="double" w:sz="4" w:space="0" w:color="auto"/>
              <w:right w:val="double" w:sz="4" w:space="0" w:color="auto"/>
            </w:tcBorders>
            <w:vAlign w:val="center"/>
            <w:hideMark/>
          </w:tcPr>
          <w:p w14:paraId="1AF338F4" w14:textId="77777777" w:rsidR="00067AB4" w:rsidRPr="00674ABE" w:rsidRDefault="00067AB4" w:rsidP="00474D1B">
            <w:pPr>
              <w:pStyle w:val="BodyText"/>
              <w:spacing w:before="40" w:after="40"/>
              <w:jc w:val="center"/>
              <w:rPr>
                <w:szCs w:val="20"/>
              </w:rPr>
            </w:pPr>
            <w:r w:rsidRPr="00674ABE">
              <w:rPr>
                <w:szCs w:val="20"/>
              </w:rPr>
              <w:t>N</w:t>
            </w:r>
            <w:r w:rsidRPr="00674ABE">
              <w:rPr>
                <w:szCs w:val="20"/>
                <w:vertAlign w:val="subscript"/>
              </w:rPr>
              <w:t>1</w:t>
            </w:r>
            <w:r w:rsidRPr="00674ABE">
              <w:rPr>
                <w:szCs w:val="20"/>
              </w:rPr>
              <w:t xml:space="preserve"> [OS]</w:t>
            </w:r>
          </w:p>
        </w:tc>
        <w:tc>
          <w:tcPr>
            <w:tcW w:w="982" w:type="dxa"/>
            <w:tcBorders>
              <w:top w:val="double" w:sz="4" w:space="0" w:color="auto"/>
              <w:left w:val="double" w:sz="4" w:space="0" w:color="auto"/>
            </w:tcBorders>
            <w:vAlign w:val="center"/>
            <w:hideMark/>
          </w:tcPr>
          <w:p w14:paraId="7FDCA6D4" w14:textId="77777777" w:rsidR="00067AB4" w:rsidRPr="00674ABE" w:rsidRDefault="00067AB4" w:rsidP="00474D1B">
            <w:pPr>
              <w:pStyle w:val="BodyText"/>
              <w:spacing w:before="40" w:after="40"/>
              <w:jc w:val="center"/>
              <w:rPr>
                <w:b/>
                <w:szCs w:val="20"/>
              </w:rPr>
            </w:pPr>
            <w:r w:rsidRPr="00674ABE">
              <w:rPr>
                <w:b/>
                <w:szCs w:val="20"/>
                <w:lang w:val="en-GB"/>
              </w:rPr>
              <w:t>8</w:t>
            </w:r>
          </w:p>
        </w:tc>
        <w:tc>
          <w:tcPr>
            <w:tcW w:w="982" w:type="dxa"/>
            <w:tcBorders>
              <w:top w:val="double" w:sz="4" w:space="0" w:color="auto"/>
            </w:tcBorders>
            <w:vAlign w:val="center"/>
            <w:hideMark/>
          </w:tcPr>
          <w:p w14:paraId="4EF90A13" w14:textId="77777777" w:rsidR="00067AB4" w:rsidRPr="00674ABE" w:rsidRDefault="00067AB4" w:rsidP="00474D1B">
            <w:pPr>
              <w:pStyle w:val="BodyText"/>
              <w:spacing w:before="40" w:after="40"/>
              <w:jc w:val="center"/>
              <w:rPr>
                <w:b/>
                <w:szCs w:val="20"/>
              </w:rPr>
            </w:pPr>
            <w:r w:rsidRPr="00674ABE">
              <w:rPr>
                <w:b/>
                <w:szCs w:val="20"/>
                <w:lang w:val="en-GB"/>
              </w:rPr>
              <w:t>10</w:t>
            </w:r>
          </w:p>
        </w:tc>
        <w:tc>
          <w:tcPr>
            <w:tcW w:w="982" w:type="dxa"/>
            <w:tcBorders>
              <w:top w:val="double" w:sz="4" w:space="0" w:color="auto"/>
            </w:tcBorders>
            <w:vAlign w:val="center"/>
            <w:hideMark/>
          </w:tcPr>
          <w:p w14:paraId="43046CDE" w14:textId="77777777" w:rsidR="00067AB4" w:rsidRPr="00674ABE" w:rsidRDefault="00067AB4" w:rsidP="00474D1B">
            <w:pPr>
              <w:pStyle w:val="BodyText"/>
              <w:spacing w:before="40" w:after="40"/>
              <w:jc w:val="center"/>
              <w:rPr>
                <w:b/>
                <w:szCs w:val="20"/>
              </w:rPr>
            </w:pPr>
            <w:r w:rsidRPr="00674ABE">
              <w:rPr>
                <w:b/>
                <w:szCs w:val="20"/>
                <w:lang w:val="en-GB"/>
              </w:rPr>
              <w:t>17</w:t>
            </w:r>
          </w:p>
        </w:tc>
        <w:tc>
          <w:tcPr>
            <w:tcW w:w="982" w:type="dxa"/>
            <w:tcBorders>
              <w:top w:val="double" w:sz="4" w:space="0" w:color="auto"/>
            </w:tcBorders>
            <w:vAlign w:val="center"/>
            <w:hideMark/>
          </w:tcPr>
          <w:p w14:paraId="1BD1650E" w14:textId="77777777" w:rsidR="00067AB4" w:rsidRPr="00674ABE" w:rsidRDefault="00067AB4" w:rsidP="00474D1B">
            <w:pPr>
              <w:pStyle w:val="BodyText"/>
              <w:spacing w:before="40" w:after="40"/>
              <w:jc w:val="center"/>
              <w:rPr>
                <w:b/>
                <w:szCs w:val="20"/>
              </w:rPr>
            </w:pPr>
            <w:r w:rsidRPr="00674ABE">
              <w:rPr>
                <w:b/>
                <w:szCs w:val="20"/>
                <w:lang w:val="en-GB"/>
              </w:rPr>
              <w:t>20</w:t>
            </w:r>
          </w:p>
        </w:tc>
        <w:tc>
          <w:tcPr>
            <w:tcW w:w="982" w:type="dxa"/>
            <w:tcBorders>
              <w:top w:val="double" w:sz="4" w:space="0" w:color="auto"/>
            </w:tcBorders>
            <w:vAlign w:val="center"/>
            <w:hideMark/>
          </w:tcPr>
          <w:p w14:paraId="4B1E8CD9" w14:textId="77777777" w:rsidR="00067AB4" w:rsidRPr="00674ABE" w:rsidRDefault="00067AB4" w:rsidP="00474D1B">
            <w:pPr>
              <w:pStyle w:val="BodyText"/>
              <w:spacing w:before="40" w:after="40"/>
              <w:jc w:val="center"/>
              <w:rPr>
                <w:szCs w:val="20"/>
              </w:rPr>
            </w:pPr>
          </w:p>
        </w:tc>
        <w:tc>
          <w:tcPr>
            <w:tcW w:w="983" w:type="dxa"/>
            <w:tcBorders>
              <w:top w:val="double" w:sz="4" w:space="0" w:color="auto"/>
            </w:tcBorders>
            <w:vAlign w:val="center"/>
            <w:hideMark/>
          </w:tcPr>
          <w:p w14:paraId="6E0E3499" w14:textId="77777777" w:rsidR="00067AB4" w:rsidRPr="00674ABE" w:rsidRDefault="00067AB4" w:rsidP="00474D1B">
            <w:pPr>
              <w:pStyle w:val="BodyText"/>
              <w:spacing w:before="40" w:after="40"/>
              <w:jc w:val="center"/>
              <w:rPr>
                <w:szCs w:val="20"/>
              </w:rPr>
            </w:pPr>
          </w:p>
        </w:tc>
      </w:tr>
      <w:tr w:rsidR="00067AB4" w:rsidRPr="00674ABE" w14:paraId="296FEC72" w14:textId="77777777" w:rsidTr="00474D1B">
        <w:trPr>
          <w:trHeight w:val="52"/>
        </w:trPr>
        <w:tc>
          <w:tcPr>
            <w:tcW w:w="1710" w:type="dxa"/>
            <w:tcBorders>
              <w:top w:val="double" w:sz="4" w:space="0" w:color="auto"/>
              <w:right w:val="double" w:sz="4" w:space="0" w:color="auto"/>
            </w:tcBorders>
            <w:vAlign w:val="center"/>
          </w:tcPr>
          <w:p w14:paraId="7E5E18D9" w14:textId="77777777" w:rsidR="00067AB4" w:rsidRPr="00674ABE" w:rsidRDefault="00067AB4" w:rsidP="00474D1B">
            <w:pPr>
              <w:pStyle w:val="BodyText"/>
              <w:spacing w:before="40" w:after="40"/>
              <w:jc w:val="center"/>
              <w:rPr>
                <w:szCs w:val="20"/>
              </w:rPr>
            </w:pPr>
            <w:r w:rsidRPr="00674ABE">
              <w:rPr>
                <w:szCs w:val="20"/>
              </w:rPr>
              <w:t>N</w:t>
            </w:r>
            <w:r w:rsidRPr="00674ABE">
              <w:rPr>
                <w:szCs w:val="20"/>
                <w:vertAlign w:val="subscript"/>
              </w:rPr>
              <w:t>3</w:t>
            </w:r>
            <w:r w:rsidRPr="00674ABE">
              <w:rPr>
                <w:szCs w:val="20"/>
              </w:rPr>
              <w:t xml:space="preserve"> [OS]</w:t>
            </w:r>
          </w:p>
        </w:tc>
        <w:tc>
          <w:tcPr>
            <w:tcW w:w="982" w:type="dxa"/>
            <w:tcBorders>
              <w:top w:val="double" w:sz="4" w:space="0" w:color="auto"/>
              <w:left w:val="double" w:sz="4" w:space="0" w:color="auto"/>
            </w:tcBorders>
            <w:vAlign w:val="center"/>
          </w:tcPr>
          <w:p w14:paraId="7AEC4067" w14:textId="77777777" w:rsidR="00067AB4" w:rsidRPr="00674ABE" w:rsidRDefault="00067AB4" w:rsidP="00474D1B">
            <w:pPr>
              <w:pStyle w:val="BodyText"/>
              <w:spacing w:before="40" w:after="40"/>
              <w:jc w:val="center"/>
              <w:rPr>
                <w:b/>
                <w:szCs w:val="20"/>
                <w:lang w:val="en-GB"/>
              </w:rPr>
            </w:pPr>
            <w:r w:rsidRPr="00674ABE">
              <w:rPr>
                <w:b/>
                <w:szCs w:val="20"/>
                <w:lang w:val="en-GB"/>
              </w:rPr>
              <w:t>8</w:t>
            </w:r>
          </w:p>
        </w:tc>
        <w:tc>
          <w:tcPr>
            <w:tcW w:w="982" w:type="dxa"/>
            <w:tcBorders>
              <w:top w:val="double" w:sz="4" w:space="0" w:color="auto"/>
            </w:tcBorders>
            <w:vAlign w:val="center"/>
          </w:tcPr>
          <w:p w14:paraId="546FAE1F" w14:textId="77777777" w:rsidR="00067AB4" w:rsidRPr="00674ABE" w:rsidRDefault="00067AB4" w:rsidP="00474D1B">
            <w:pPr>
              <w:pStyle w:val="BodyText"/>
              <w:spacing w:before="40" w:after="40"/>
              <w:jc w:val="center"/>
              <w:rPr>
                <w:b/>
                <w:szCs w:val="20"/>
                <w:lang w:val="en-GB"/>
              </w:rPr>
            </w:pPr>
            <w:r w:rsidRPr="00674ABE">
              <w:rPr>
                <w:b/>
                <w:szCs w:val="20"/>
                <w:lang w:val="en-GB"/>
              </w:rPr>
              <w:t>10</w:t>
            </w:r>
          </w:p>
        </w:tc>
        <w:tc>
          <w:tcPr>
            <w:tcW w:w="982" w:type="dxa"/>
            <w:tcBorders>
              <w:top w:val="double" w:sz="4" w:space="0" w:color="auto"/>
            </w:tcBorders>
            <w:vAlign w:val="center"/>
          </w:tcPr>
          <w:p w14:paraId="5B77BB18" w14:textId="77777777" w:rsidR="00067AB4" w:rsidRPr="00674ABE" w:rsidRDefault="00067AB4" w:rsidP="00474D1B">
            <w:pPr>
              <w:pStyle w:val="BodyText"/>
              <w:spacing w:before="40" w:after="40"/>
              <w:jc w:val="center"/>
              <w:rPr>
                <w:b/>
                <w:szCs w:val="20"/>
                <w:lang w:val="en-GB"/>
              </w:rPr>
            </w:pPr>
            <w:r w:rsidRPr="00674ABE">
              <w:rPr>
                <w:b/>
                <w:szCs w:val="20"/>
                <w:lang w:val="en-GB"/>
              </w:rPr>
              <w:t>17</w:t>
            </w:r>
          </w:p>
        </w:tc>
        <w:tc>
          <w:tcPr>
            <w:tcW w:w="982" w:type="dxa"/>
            <w:tcBorders>
              <w:top w:val="double" w:sz="4" w:space="0" w:color="auto"/>
            </w:tcBorders>
            <w:vAlign w:val="center"/>
          </w:tcPr>
          <w:p w14:paraId="1B516DC6" w14:textId="77777777" w:rsidR="00067AB4" w:rsidRPr="00674ABE" w:rsidRDefault="00067AB4" w:rsidP="00474D1B">
            <w:pPr>
              <w:pStyle w:val="BodyText"/>
              <w:spacing w:before="40" w:after="40"/>
              <w:jc w:val="center"/>
              <w:rPr>
                <w:b/>
                <w:szCs w:val="20"/>
                <w:lang w:val="en-GB"/>
              </w:rPr>
            </w:pPr>
            <w:r w:rsidRPr="00674ABE">
              <w:rPr>
                <w:b/>
                <w:szCs w:val="20"/>
                <w:lang w:val="en-GB"/>
              </w:rPr>
              <w:t>20</w:t>
            </w:r>
          </w:p>
        </w:tc>
        <w:tc>
          <w:tcPr>
            <w:tcW w:w="982" w:type="dxa"/>
            <w:tcBorders>
              <w:top w:val="double" w:sz="4" w:space="0" w:color="auto"/>
            </w:tcBorders>
            <w:vAlign w:val="center"/>
          </w:tcPr>
          <w:p w14:paraId="1DED078B" w14:textId="77777777" w:rsidR="00067AB4" w:rsidRPr="00674ABE" w:rsidRDefault="00067AB4" w:rsidP="00474D1B">
            <w:pPr>
              <w:pStyle w:val="BodyText"/>
              <w:spacing w:before="40" w:after="40"/>
              <w:jc w:val="center"/>
              <w:rPr>
                <w:szCs w:val="20"/>
              </w:rPr>
            </w:pPr>
          </w:p>
        </w:tc>
        <w:tc>
          <w:tcPr>
            <w:tcW w:w="983" w:type="dxa"/>
            <w:tcBorders>
              <w:top w:val="double" w:sz="4" w:space="0" w:color="auto"/>
            </w:tcBorders>
            <w:vAlign w:val="center"/>
          </w:tcPr>
          <w:p w14:paraId="29472555" w14:textId="77777777" w:rsidR="00067AB4" w:rsidRPr="00674ABE" w:rsidRDefault="00067AB4" w:rsidP="00474D1B">
            <w:pPr>
              <w:pStyle w:val="BodyText"/>
              <w:spacing w:before="40" w:after="40"/>
              <w:jc w:val="center"/>
              <w:rPr>
                <w:szCs w:val="20"/>
              </w:rPr>
            </w:pPr>
          </w:p>
        </w:tc>
      </w:tr>
      <w:tr w:rsidR="00067AB4" w:rsidRPr="00674ABE" w14:paraId="5A3070EF" w14:textId="77777777" w:rsidTr="00474D1B">
        <w:trPr>
          <w:trHeight w:val="52"/>
        </w:trPr>
        <w:tc>
          <w:tcPr>
            <w:tcW w:w="1710" w:type="dxa"/>
            <w:tcBorders>
              <w:right w:val="double" w:sz="4" w:space="0" w:color="auto"/>
            </w:tcBorders>
            <w:vAlign w:val="center"/>
            <w:hideMark/>
          </w:tcPr>
          <w:p w14:paraId="45CE9E97" w14:textId="77777777" w:rsidR="00067AB4" w:rsidRPr="00674ABE" w:rsidRDefault="00067AB4" w:rsidP="00474D1B">
            <w:pPr>
              <w:pStyle w:val="BodyText"/>
              <w:spacing w:before="40" w:after="40"/>
              <w:jc w:val="center"/>
              <w:rPr>
                <w:szCs w:val="20"/>
              </w:rPr>
            </w:pPr>
            <w:r w:rsidRPr="00674ABE">
              <w:rPr>
                <w:szCs w:val="20"/>
              </w:rPr>
              <w:t>Estimate [OS]</w:t>
            </w:r>
          </w:p>
        </w:tc>
        <w:tc>
          <w:tcPr>
            <w:tcW w:w="982" w:type="dxa"/>
            <w:tcBorders>
              <w:left w:val="double" w:sz="4" w:space="0" w:color="auto"/>
            </w:tcBorders>
            <w:vAlign w:val="center"/>
            <w:hideMark/>
          </w:tcPr>
          <w:p w14:paraId="22A6E425" w14:textId="77777777" w:rsidR="00067AB4" w:rsidRPr="00674ABE" w:rsidRDefault="00067AB4" w:rsidP="00474D1B">
            <w:pPr>
              <w:pStyle w:val="BodyText"/>
              <w:spacing w:before="40" w:after="40"/>
              <w:jc w:val="center"/>
              <w:rPr>
                <w:szCs w:val="20"/>
              </w:rPr>
            </w:pPr>
            <w:r w:rsidRPr="00674ABE">
              <w:rPr>
                <w:szCs w:val="20"/>
              </w:rPr>
              <w:t>8</w:t>
            </w:r>
          </w:p>
        </w:tc>
        <w:tc>
          <w:tcPr>
            <w:tcW w:w="982" w:type="dxa"/>
            <w:vAlign w:val="center"/>
            <w:hideMark/>
          </w:tcPr>
          <w:p w14:paraId="778B1862" w14:textId="77777777" w:rsidR="00067AB4" w:rsidRPr="00674ABE" w:rsidRDefault="00067AB4" w:rsidP="00474D1B">
            <w:pPr>
              <w:pStyle w:val="BodyText"/>
              <w:spacing w:before="40" w:after="40"/>
              <w:jc w:val="center"/>
              <w:rPr>
                <w:szCs w:val="20"/>
              </w:rPr>
            </w:pPr>
            <w:r w:rsidRPr="00674ABE">
              <w:rPr>
                <w:szCs w:val="20"/>
              </w:rPr>
              <w:t>11</w:t>
            </w:r>
          </w:p>
        </w:tc>
        <w:tc>
          <w:tcPr>
            <w:tcW w:w="982" w:type="dxa"/>
            <w:vAlign w:val="center"/>
            <w:hideMark/>
          </w:tcPr>
          <w:p w14:paraId="2E33699B" w14:textId="77777777" w:rsidR="00067AB4" w:rsidRPr="00674ABE" w:rsidRDefault="00067AB4" w:rsidP="00474D1B">
            <w:pPr>
              <w:pStyle w:val="BodyText"/>
              <w:spacing w:before="40" w:after="40"/>
              <w:jc w:val="center"/>
              <w:rPr>
                <w:szCs w:val="20"/>
              </w:rPr>
            </w:pPr>
            <w:r w:rsidRPr="00674ABE">
              <w:rPr>
                <w:szCs w:val="20"/>
              </w:rPr>
              <w:t>15</w:t>
            </w:r>
          </w:p>
        </w:tc>
        <w:tc>
          <w:tcPr>
            <w:tcW w:w="982" w:type="dxa"/>
            <w:vAlign w:val="center"/>
            <w:hideMark/>
          </w:tcPr>
          <w:p w14:paraId="0567187C" w14:textId="77777777" w:rsidR="00067AB4" w:rsidRPr="00674ABE" w:rsidRDefault="00067AB4" w:rsidP="00474D1B">
            <w:pPr>
              <w:pStyle w:val="BodyText"/>
              <w:spacing w:before="40" w:after="40"/>
              <w:jc w:val="center"/>
              <w:rPr>
                <w:szCs w:val="20"/>
              </w:rPr>
            </w:pPr>
            <w:r w:rsidRPr="00674ABE">
              <w:rPr>
                <w:szCs w:val="20"/>
              </w:rPr>
              <w:t>20</w:t>
            </w:r>
          </w:p>
        </w:tc>
        <w:tc>
          <w:tcPr>
            <w:tcW w:w="982" w:type="dxa"/>
            <w:vAlign w:val="center"/>
            <w:hideMark/>
          </w:tcPr>
          <w:p w14:paraId="5F22F0DC" w14:textId="77777777" w:rsidR="00067AB4" w:rsidRPr="00674ABE" w:rsidRDefault="00067AB4" w:rsidP="00474D1B">
            <w:pPr>
              <w:pStyle w:val="BodyText"/>
              <w:spacing w:before="40" w:after="40"/>
              <w:jc w:val="center"/>
              <w:rPr>
                <w:szCs w:val="20"/>
              </w:rPr>
            </w:pPr>
            <w:r w:rsidRPr="00674ABE">
              <w:rPr>
                <w:szCs w:val="20"/>
              </w:rPr>
              <w:t>37</w:t>
            </w:r>
          </w:p>
        </w:tc>
        <w:tc>
          <w:tcPr>
            <w:tcW w:w="983" w:type="dxa"/>
            <w:vAlign w:val="center"/>
            <w:hideMark/>
          </w:tcPr>
          <w:p w14:paraId="5A7F2161" w14:textId="77777777" w:rsidR="00067AB4" w:rsidRPr="00674ABE" w:rsidRDefault="00067AB4" w:rsidP="00474D1B">
            <w:pPr>
              <w:pStyle w:val="BodyText"/>
              <w:spacing w:before="40" w:after="40"/>
              <w:jc w:val="center"/>
              <w:rPr>
                <w:szCs w:val="20"/>
              </w:rPr>
            </w:pPr>
            <w:r w:rsidRPr="00674ABE">
              <w:rPr>
                <w:szCs w:val="20"/>
              </w:rPr>
              <w:t>50</w:t>
            </w:r>
          </w:p>
        </w:tc>
      </w:tr>
      <w:tr w:rsidR="00067AB4" w:rsidRPr="00674ABE" w14:paraId="22687368" w14:textId="77777777" w:rsidTr="00474D1B">
        <w:trPr>
          <w:trHeight w:val="52"/>
        </w:trPr>
        <w:tc>
          <w:tcPr>
            <w:tcW w:w="1710" w:type="dxa"/>
            <w:tcBorders>
              <w:right w:val="double" w:sz="4" w:space="0" w:color="auto"/>
            </w:tcBorders>
            <w:vAlign w:val="center"/>
            <w:hideMark/>
          </w:tcPr>
          <w:p w14:paraId="0F6973D8" w14:textId="77777777" w:rsidR="00067AB4" w:rsidRPr="00674ABE" w:rsidRDefault="00067AB4" w:rsidP="00474D1B">
            <w:pPr>
              <w:pStyle w:val="BodyText"/>
              <w:spacing w:before="40" w:after="40"/>
              <w:jc w:val="center"/>
              <w:rPr>
                <w:szCs w:val="20"/>
              </w:rPr>
            </w:pPr>
            <w:r w:rsidRPr="00674ABE">
              <w:rPr>
                <w:szCs w:val="20"/>
              </w:rPr>
              <w:t>Estimate [</w:t>
            </w:r>
            <w:r w:rsidRPr="00674ABE">
              <w:rPr>
                <w:szCs w:val="20"/>
                <w:lang w:val="el-GR"/>
              </w:rPr>
              <w:t>μ</w:t>
            </w:r>
            <w:r w:rsidRPr="00674ABE">
              <w:rPr>
                <w:szCs w:val="20"/>
              </w:rPr>
              <w:t>s]</w:t>
            </w:r>
          </w:p>
        </w:tc>
        <w:tc>
          <w:tcPr>
            <w:tcW w:w="982" w:type="dxa"/>
            <w:tcBorders>
              <w:left w:val="double" w:sz="4" w:space="0" w:color="auto"/>
            </w:tcBorders>
            <w:vAlign w:val="center"/>
            <w:hideMark/>
          </w:tcPr>
          <w:p w14:paraId="5B8DD1FA" w14:textId="77777777" w:rsidR="00067AB4" w:rsidRPr="00674ABE" w:rsidRDefault="00067AB4" w:rsidP="00474D1B">
            <w:pPr>
              <w:pStyle w:val="BodyText"/>
              <w:spacing w:before="40" w:after="40"/>
              <w:jc w:val="center"/>
              <w:rPr>
                <w:szCs w:val="20"/>
              </w:rPr>
            </w:pPr>
            <w:r w:rsidRPr="00674ABE">
              <w:rPr>
                <w:szCs w:val="20"/>
              </w:rPr>
              <w:t>571</w:t>
            </w:r>
          </w:p>
        </w:tc>
        <w:tc>
          <w:tcPr>
            <w:tcW w:w="982" w:type="dxa"/>
            <w:vAlign w:val="center"/>
            <w:hideMark/>
          </w:tcPr>
          <w:p w14:paraId="6ABD399C" w14:textId="77777777" w:rsidR="00067AB4" w:rsidRPr="00674ABE" w:rsidRDefault="00067AB4" w:rsidP="00474D1B">
            <w:pPr>
              <w:pStyle w:val="BodyText"/>
              <w:spacing w:before="40" w:after="40"/>
              <w:jc w:val="center"/>
              <w:rPr>
                <w:szCs w:val="20"/>
              </w:rPr>
            </w:pPr>
            <w:r w:rsidRPr="00674ABE">
              <w:rPr>
                <w:szCs w:val="20"/>
              </w:rPr>
              <w:t>388</w:t>
            </w:r>
          </w:p>
        </w:tc>
        <w:tc>
          <w:tcPr>
            <w:tcW w:w="982" w:type="dxa"/>
            <w:vAlign w:val="center"/>
            <w:hideMark/>
          </w:tcPr>
          <w:p w14:paraId="7858150C" w14:textId="77777777" w:rsidR="00067AB4" w:rsidRPr="00674ABE" w:rsidRDefault="00067AB4" w:rsidP="00474D1B">
            <w:pPr>
              <w:pStyle w:val="BodyText"/>
              <w:spacing w:before="40" w:after="40"/>
              <w:jc w:val="center"/>
              <w:rPr>
                <w:szCs w:val="20"/>
              </w:rPr>
            </w:pPr>
            <w:r w:rsidRPr="00674ABE">
              <w:rPr>
                <w:szCs w:val="20"/>
              </w:rPr>
              <w:t>263</w:t>
            </w:r>
          </w:p>
        </w:tc>
        <w:tc>
          <w:tcPr>
            <w:tcW w:w="982" w:type="dxa"/>
            <w:vAlign w:val="center"/>
            <w:hideMark/>
          </w:tcPr>
          <w:p w14:paraId="662C6578" w14:textId="77777777" w:rsidR="00067AB4" w:rsidRPr="00674ABE" w:rsidRDefault="00067AB4" w:rsidP="00474D1B">
            <w:pPr>
              <w:pStyle w:val="BodyText"/>
              <w:spacing w:before="40" w:after="40"/>
              <w:jc w:val="center"/>
              <w:rPr>
                <w:szCs w:val="20"/>
              </w:rPr>
            </w:pPr>
            <w:r w:rsidRPr="00674ABE">
              <w:rPr>
                <w:szCs w:val="20"/>
              </w:rPr>
              <w:t>179</w:t>
            </w:r>
          </w:p>
        </w:tc>
        <w:tc>
          <w:tcPr>
            <w:tcW w:w="982" w:type="dxa"/>
            <w:vAlign w:val="center"/>
            <w:hideMark/>
          </w:tcPr>
          <w:p w14:paraId="503D8D07" w14:textId="77777777" w:rsidR="00067AB4" w:rsidRPr="00674ABE" w:rsidRDefault="00067AB4" w:rsidP="00474D1B">
            <w:pPr>
              <w:pStyle w:val="BodyText"/>
              <w:spacing w:before="40" w:after="40"/>
              <w:jc w:val="center"/>
              <w:rPr>
                <w:szCs w:val="20"/>
              </w:rPr>
            </w:pPr>
            <w:r w:rsidRPr="00674ABE">
              <w:rPr>
                <w:szCs w:val="20"/>
              </w:rPr>
              <w:t>82</w:t>
            </w:r>
          </w:p>
        </w:tc>
        <w:tc>
          <w:tcPr>
            <w:tcW w:w="983" w:type="dxa"/>
            <w:vAlign w:val="center"/>
            <w:hideMark/>
          </w:tcPr>
          <w:p w14:paraId="6458169D" w14:textId="77777777" w:rsidR="00067AB4" w:rsidRPr="00674ABE" w:rsidRDefault="00067AB4" w:rsidP="00474D1B">
            <w:pPr>
              <w:pStyle w:val="BodyText"/>
              <w:spacing w:before="40" w:after="40"/>
              <w:jc w:val="center"/>
              <w:rPr>
                <w:szCs w:val="20"/>
              </w:rPr>
            </w:pPr>
            <w:r w:rsidRPr="00674ABE">
              <w:rPr>
                <w:szCs w:val="20"/>
              </w:rPr>
              <w:t>56</w:t>
            </w:r>
          </w:p>
        </w:tc>
      </w:tr>
    </w:tbl>
    <w:p w14:paraId="1C20259D" w14:textId="77777777" w:rsidR="00067AB4" w:rsidRDefault="00067AB4" w:rsidP="00067AB4">
      <w:pPr>
        <w:pStyle w:val="BodyText"/>
      </w:pPr>
    </w:p>
    <w:p w14:paraId="184FC0CB" w14:textId="77777777" w:rsidR="00067AB4" w:rsidRDefault="00067AB4" w:rsidP="00067AB4">
      <w:pPr>
        <w:pStyle w:val="BodyText"/>
      </w:pPr>
      <w:r>
        <w:t xml:space="preserve">The Rel-15 PUSCH scheduling latency can be similarly fitted to a simple formula.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for numerology </w:t>
      </w:r>
      <m:oMath>
        <m:r>
          <w:rPr>
            <w:rFonts w:ascii="Cambria Math" w:hAnsi="Cambria Math"/>
          </w:rPr>
          <m:t>μ</m:t>
        </m:r>
      </m:oMath>
      <w:r>
        <w:t xml:space="preserve"> in terms of the number of OS in the respective numerology can be approximated by</w:t>
      </w:r>
    </w:p>
    <w:p w14:paraId="46A3ED88" w14:textId="77777777" w:rsidR="00067AB4" w:rsidRDefault="00A714EF" w:rsidP="00067AB4">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658263E6" w14:textId="72049A2B" w:rsidR="008C559B" w:rsidRDefault="008C559B" w:rsidP="00E602AC">
      <w:pPr>
        <w:pStyle w:val="Caption"/>
        <w:keepNext/>
      </w:pPr>
      <w:bookmarkStart w:id="6" w:name="_Ref61355593"/>
      <w:r>
        <w:t xml:space="preserve">Table </w:t>
      </w:r>
      <w:r>
        <w:fldChar w:fldCharType="begin"/>
      </w:r>
      <w:r>
        <w:instrText xml:space="preserve"> SEQ Table \* ARABIC </w:instrText>
      </w:r>
      <w:r>
        <w:fldChar w:fldCharType="separate"/>
      </w:r>
      <w:r w:rsidR="00195E55">
        <w:rPr>
          <w:noProof/>
        </w:rPr>
        <w:t>2</w:t>
      </w:r>
      <w:r>
        <w:fldChar w:fldCharType="end"/>
      </w:r>
      <w:bookmarkEnd w:id="6"/>
      <w:r>
        <w:t xml:space="preserve">: </w:t>
      </w:r>
      <w:r w:rsidRPr="00F676BA">
        <w:t>Extrapolated PUSCH preparation time</w:t>
      </w:r>
      <w:r>
        <w:t xml:space="preserve"> (N2)</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067AB4" w:rsidRPr="00674ABE" w14:paraId="592DA626" w14:textId="77777777" w:rsidTr="00474D1B">
        <w:trPr>
          <w:trHeight w:val="52"/>
        </w:trPr>
        <w:tc>
          <w:tcPr>
            <w:tcW w:w="1710" w:type="dxa"/>
            <w:tcBorders>
              <w:bottom w:val="double" w:sz="4" w:space="0" w:color="auto"/>
              <w:right w:val="double" w:sz="4" w:space="0" w:color="auto"/>
            </w:tcBorders>
            <w:vAlign w:val="center"/>
            <w:hideMark/>
          </w:tcPr>
          <w:p w14:paraId="5BAFF671" w14:textId="77777777" w:rsidR="00067AB4" w:rsidRPr="00674ABE" w:rsidRDefault="00067AB4" w:rsidP="00474D1B">
            <w:pPr>
              <w:pStyle w:val="BodyText"/>
              <w:spacing w:before="40" w:after="40"/>
              <w:jc w:val="center"/>
              <w:rPr>
                <w:szCs w:val="20"/>
              </w:rPr>
            </w:pPr>
            <w:r w:rsidRPr="00674ABE">
              <w:rPr>
                <w:szCs w:val="20"/>
              </w:rPr>
              <w:t>SCS [kHz]</w:t>
            </w:r>
          </w:p>
        </w:tc>
        <w:tc>
          <w:tcPr>
            <w:tcW w:w="982" w:type="dxa"/>
            <w:tcBorders>
              <w:left w:val="double" w:sz="4" w:space="0" w:color="auto"/>
              <w:bottom w:val="double" w:sz="4" w:space="0" w:color="auto"/>
            </w:tcBorders>
            <w:vAlign w:val="center"/>
            <w:hideMark/>
          </w:tcPr>
          <w:p w14:paraId="088E2AB7" w14:textId="77777777" w:rsidR="00067AB4" w:rsidRPr="00674ABE" w:rsidRDefault="00067AB4" w:rsidP="00474D1B">
            <w:pPr>
              <w:pStyle w:val="BodyText"/>
              <w:spacing w:before="40" w:after="40"/>
              <w:jc w:val="center"/>
              <w:rPr>
                <w:szCs w:val="20"/>
              </w:rPr>
            </w:pPr>
            <w:r w:rsidRPr="00674ABE">
              <w:rPr>
                <w:szCs w:val="20"/>
                <w:lang w:val="en-GB"/>
              </w:rPr>
              <w:t>15</w:t>
            </w:r>
          </w:p>
        </w:tc>
        <w:tc>
          <w:tcPr>
            <w:tcW w:w="982" w:type="dxa"/>
            <w:tcBorders>
              <w:bottom w:val="double" w:sz="4" w:space="0" w:color="auto"/>
            </w:tcBorders>
            <w:vAlign w:val="center"/>
            <w:hideMark/>
          </w:tcPr>
          <w:p w14:paraId="510963E7" w14:textId="77777777" w:rsidR="00067AB4" w:rsidRPr="00674ABE" w:rsidRDefault="00067AB4" w:rsidP="00474D1B">
            <w:pPr>
              <w:pStyle w:val="BodyText"/>
              <w:spacing w:before="40" w:after="40"/>
              <w:jc w:val="center"/>
              <w:rPr>
                <w:szCs w:val="20"/>
              </w:rPr>
            </w:pPr>
            <w:r w:rsidRPr="00674ABE">
              <w:rPr>
                <w:szCs w:val="20"/>
                <w:lang w:val="en-GB"/>
              </w:rPr>
              <w:t>30</w:t>
            </w:r>
          </w:p>
        </w:tc>
        <w:tc>
          <w:tcPr>
            <w:tcW w:w="982" w:type="dxa"/>
            <w:tcBorders>
              <w:bottom w:val="double" w:sz="4" w:space="0" w:color="auto"/>
            </w:tcBorders>
            <w:vAlign w:val="center"/>
            <w:hideMark/>
          </w:tcPr>
          <w:p w14:paraId="704A8250" w14:textId="77777777" w:rsidR="00067AB4" w:rsidRPr="00674ABE" w:rsidRDefault="00067AB4" w:rsidP="00474D1B">
            <w:pPr>
              <w:pStyle w:val="BodyText"/>
              <w:spacing w:before="40" w:after="40"/>
              <w:jc w:val="center"/>
              <w:rPr>
                <w:szCs w:val="20"/>
              </w:rPr>
            </w:pPr>
            <w:r w:rsidRPr="00674ABE">
              <w:rPr>
                <w:szCs w:val="20"/>
                <w:lang w:val="en-GB"/>
              </w:rPr>
              <w:t>60</w:t>
            </w:r>
          </w:p>
        </w:tc>
        <w:tc>
          <w:tcPr>
            <w:tcW w:w="982" w:type="dxa"/>
            <w:tcBorders>
              <w:bottom w:val="double" w:sz="4" w:space="0" w:color="auto"/>
            </w:tcBorders>
            <w:vAlign w:val="center"/>
            <w:hideMark/>
          </w:tcPr>
          <w:p w14:paraId="75761864" w14:textId="77777777" w:rsidR="00067AB4" w:rsidRPr="00674ABE" w:rsidRDefault="00067AB4" w:rsidP="00474D1B">
            <w:pPr>
              <w:pStyle w:val="BodyText"/>
              <w:spacing w:before="40" w:after="40"/>
              <w:jc w:val="center"/>
              <w:rPr>
                <w:szCs w:val="20"/>
              </w:rPr>
            </w:pPr>
            <w:r w:rsidRPr="00674ABE">
              <w:rPr>
                <w:szCs w:val="20"/>
                <w:lang w:val="en-GB"/>
              </w:rPr>
              <w:t>120</w:t>
            </w:r>
          </w:p>
        </w:tc>
        <w:tc>
          <w:tcPr>
            <w:tcW w:w="982" w:type="dxa"/>
            <w:tcBorders>
              <w:bottom w:val="double" w:sz="4" w:space="0" w:color="auto"/>
            </w:tcBorders>
            <w:vAlign w:val="center"/>
            <w:hideMark/>
          </w:tcPr>
          <w:p w14:paraId="4E92B2BB" w14:textId="77777777" w:rsidR="00067AB4" w:rsidRPr="00E602AC" w:rsidRDefault="00067AB4" w:rsidP="00474D1B">
            <w:pPr>
              <w:pStyle w:val="BodyText"/>
              <w:spacing w:before="40" w:after="40"/>
              <w:jc w:val="center"/>
              <w:rPr>
                <w:color w:val="FF0000"/>
                <w:szCs w:val="20"/>
              </w:rPr>
            </w:pPr>
            <w:r w:rsidRPr="00E602AC">
              <w:rPr>
                <w:color w:val="FF0000"/>
                <w:szCs w:val="20"/>
              </w:rPr>
              <w:t>480</w:t>
            </w:r>
          </w:p>
        </w:tc>
        <w:tc>
          <w:tcPr>
            <w:tcW w:w="983" w:type="dxa"/>
            <w:tcBorders>
              <w:bottom w:val="double" w:sz="4" w:space="0" w:color="auto"/>
            </w:tcBorders>
            <w:vAlign w:val="center"/>
            <w:hideMark/>
          </w:tcPr>
          <w:p w14:paraId="6CDF9A41" w14:textId="77777777" w:rsidR="00067AB4" w:rsidRPr="00E602AC" w:rsidRDefault="00067AB4" w:rsidP="00474D1B">
            <w:pPr>
              <w:pStyle w:val="BodyText"/>
              <w:spacing w:before="40" w:after="40"/>
              <w:jc w:val="center"/>
              <w:rPr>
                <w:color w:val="FF0000"/>
                <w:szCs w:val="20"/>
              </w:rPr>
            </w:pPr>
            <w:r w:rsidRPr="00E602AC">
              <w:rPr>
                <w:color w:val="FF0000"/>
                <w:szCs w:val="20"/>
              </w:rPr>
              <w:t>960</w:t>
            </w:r>
          </w:p>
        </w:tc>
      </w:tr>
      <w:tr w:rsidR="00067AB4" w:rsidRPr="00674ABE" w14:paraId="3C5DA6D5" w14:textId="77777777" w:rsidTr="00474D1B">
        <w:trPr>
          <w:trHeight w:val="52"/>
        </w:trPr>
        <w:tc>
          <w:tcPr>
            <w:tcW w:w="1710" w:type="dxa"/>
            <w:tcBorders>
              <w:top w:val="double" w:sz="4" w:space="0" w:color="auto"/>
              <w:right w:val="double" w:sz="4" w:space="0" w:color="auto"/>
            </w:tcBorders>
            <w:vAlign w:val="center"/>
            <w:hideMark/>
          </w:tcPr>
          <w:p w14:paraId="474BE76E" w14:textId="77777777" w:rsidR="00067AB4" w:rsidRPr="00674ABE" w:rsidRDefault="00067AB4" w:rsidP="00474D1B">
            <w:pPr>
              <w:pStyle w:val="BodyText"/>
              <w:spacing w:before="40" w:after="40"/>
              <w:jc w:val="center"/>
              <w:rPr>
                <w:szCs w:val="20"/>
              </w:rPr>
            </w:pPr>
            <w:r w:rsidRPr="00674ABE">
              <w:rPr>
                <w:szCs w:val="20"/>
              </w:rPr>
              <w:t>N</w:t>
            </w:r>
            <w:r w:rsidRPr="00674ABE">
              <w:rPr>
                <w:szCs w:val="20"/>
                <w:vertAlign w:val="subscript"/>
              </w:rPr>
              <w:t>2</w:t>
            </w:r>
            <w:r w:rsidRPr="00674ABE">
              <w:rPr>
                <w:szCs w:val="20"/>
              </w:rPr>
              <w:t xml:space="preserve"> [OS]</w:t>
            </w:r>
          </w:p>
        </w:tc>
        <w:tc>
          <w:tcPr>
            <w:tcW w:w="982" w:type="dxa"/>
            <w:tcBorders>
              <w:top w:val="double" w:sz="4" w:space="0" w:color="auto"/>
              <w:left w:val="double" w:sz="4" w:space="0" w:color="auto"/>
            </w:tcBorders>
            <w:vAlign w:val="center"/>
            <w:hideMark/>
          </w:tcPr>
          <w:p w14:paraId="45FA48D1" w14:textId="77777777" w:rsidR="00067AB4" w:rsidRPr="00674ABE" w:rsidRDefault="00067AB4" w:rsidP="00474D1B">
            <w:pPr>
              <w:pStyle w:val="BodyText"/>
              <w:spacing w:before="40" w:after="40"/>
              <w:jc w:val="center"/>
              <w:rPr>
                <w:b/>
                <w:szCs w:val="20"/>
                <w:lang w:val="en-GB"/>
              </w:rPr>
            </w:pPr>
            <w:r w:rsidRPr="00674ABE">
              <w:rPr>
                <w:b/>
                <w:szCs w:val="20"/>
                <w:lang w:val="en-GB"/>
              </w:rPr>
              <w:t>10</w:t>
            </w:r>
          </w:p>
        </w:tc>
        <w:tc>
          <w:tcPr>
            <w:tcW w:w="982" w:type="dxa"/>
            <w:tcBorders>
              <w:top w:val="double" w:sz="4" w:space="0" w:color="auto"/>
            </w:tcBorders>
            <w:vAlign w:val="center"/>
            <w:hideMark/>
          </w:tcPr>
          <w:p w14:paraId="2DC85C4F" w14:textId="77777777" w:rsidR="00067AB4" w:rsidRPr="00674ABE" w:rsidRDefault="00067AB4" w:rsidP="00474D1B">
            <w:pPr>
              <w:pStyle w:val="BodyText"/>
              <w:spacing w:before="40" w:after="40"/>
              <w:jc w:val="center"/>
              <w:rPr>
                <w:b/>
                <w:szCs w:val="20"/>
                <w:lang w:val="en-GB"/>
              </w:rPr>
            </w:pPr>
            <w:r w:rsidRPr="00674ABE">
              <w:rPr>
                <w:b/>
                <w:szCs w:val="20"/>
                <w:lang w:val="en-GB"/>
              </w:rPr>
              <w:t>12</w:t>
            </w:r>
          </w:p>
        </w:tc>
        <w:tc>
          <w:tcPr>
            <w:tcW w:w="982" w:type="dxa"/>
            <w:tcBorders>
              <w:top w:val="double" w:sz="4" w:space="0" w:color="auto"/>
            </w:tcBorders>
            <w:vAlign w:val="center"/>
            <w:hideMark/>
          </w:tcPr>
          <w:p w14:paraId="7A8A0921" w14:textId="77777777" w:rsidR="00067AB4" w:rsidRPr="00674ABE" w:rsidRDefault="00067AB4" w:rsidP="00474D1B">
            <w:pPr>
              <w:pStyle w:val="BodyText"/>
              <w:spacing w:before="40" w:after="40"/>
              <w:jc w:val="center"/>
              <w:rPr>
                <w:b/>
                <w:szCs w:val="20"/>
                <w:lang w:val="en-GB"/>
              </w:rPr>
            </w:pPr>
            <w:r w:rsidRPr="00674ABE">
              <w:rPr>
                <w:b/>
                <w:szCs w:val="20"/>
                <w:lang w:val="en-GB"/>
              </w:rPr>
              <w:t>23</w:t>
            </w:r>
          </w:p>
        </w:tc>
        <w:tc>
          <w:tcPr>
            <w:tcW w:w="982" w:type="dxa"/>
            <w:tcBorders>
              <w:top w:val="double" w:sz="4" w:space="0" w:color="auto"/>
            </w:tcBorders>
            <w:vAlign w:val="center"/>
            <w:hideMark/>
          </w:tcPr>
          <w:p w14:paraId="1C8D2D4D" w14:textId="77777777" w:rsidR="00067AB4" w:rsidRPr="00674ABE" w:rsidRDefault="00067AB4" w:rsidP="00474D1B">
            <w:pPr>
              <w:pStyle w:val="BodyText"/>
              <w:spacing w:before="40" w:after="40"/>
              <w:jc w:val="center"/>
              <w:rPr>
                <w:b/>
                <w:szCs w:val="20"/>
                <w:lang w:val="en-GB"/>
              </w:rPr>
            </w:pPr>
            <w:r w:rsidRPr="00674ABE">
              <w:rPr>
                <w:b/>
                <w:szCs w:val="20"/>
                <w:lang w:val="en-GB"/>
              </w:rPr>
              <w:t>36</w:t>
            </w:r>
          </w:p>
        </w:tc>
        <w:tc>
          <w:tcPr>
            <w:tcW w:w="982" w:type="dxa"/>
            <w:tcBorders>
              <w:top w:val="double" w:sz="4" w:space="0" w:color="auto"/>
            </w:tcBorders>
            <w:vAlign w:val="center"/>
            <w:hideMark/>
          </w:tcPr>
          <w:p w14:paraId="6F0FB59E" w14:textId="77777777" w:rsidR="00067AB4" w:rsidRPr="00674ABE" w:rsidRDefault="00067AB4" w:rsidP="00474D1B">
            <w:pPr>
              <w:pStyle w:val="BodyText"/>
              <w:spacing w:before="40" w:after="40"/>
              <w:jc w:val="center"/>
              <w:rPr>
                <w:szCs w:val="20"/>
                <w:lang w:val="en-GB"/>
              </w:rPr>
            </w:pPr>
          </w:p>
        </w:tc>
        <w:tc>
          <w:tcPr>
            <w:tcW w:w="983" w:type="dxa"/>
            <w:tcBorders>
              <w:top w:val="double" w:sz="4" w:space="0" w:color="auto"/>
            </w:tcBorders>
            <w:vAlign w:val="center"/>
            <w:hideMark/>
          </w:tcPr>
          <w:p w14:paraId="48B755A6" w14:textId="77777777" w:rsidR="00067AB4" w:rsidRPr="00674ABE" w:rsidRDefault="00067AB4" w:rsidP="00474D1B">
            <w:pPr>
              <w:pStyle w:val="BodyText"/>
              <w:spacing w:before="40" w:after="40"/>
              <w:jc w:val="center"/>
              <w:rPr>
                <w:szCs w:val="20"/>
                <w:lang w:val="en-GB"/>
              </w:rPr>
            </w:pPr>
          </w:p>
        </w:tc>
      </w:tr>
      <w:tr w:rsidR="00067AB4" w:rsidRPr="00674ABE" w14:paraId="6BAFDA0F" w14:textId="77777777" w:rsidTr="00474D1B">
        <w:trPr>
          <w:trHeight w:val="52"/>
        </w:trPr>
        <w:tc>
          <w:tcPr>
            <w:tcW w:w="1710" w:type="dxa"/>
            <w:tcBorders>
              <w:right w:val="double" w:sz="4" w:space="0" w:color="auto"/>
            </w:tcBorders>
            <w:vAlign w:val="center"/>
            <w:hideMark/>
          </w:tcPr>
          <w:p w14:paraId="6FD617F0" w14:textId="77777777" w:rsidR="00067AB4" w:rsidRPr="00674ABE" w:rsidRDefault="00067AB4" w:rsidP="00474D1B">
            <w:pPr>
              <w:pStyle w:val="BodyText"/>
              <w:spacing w:before="40" w:after="40"/>
              <w:jc w:val="center"/>
              <w:rPr>
                <w:szCs w:val="20"/>
              </w:rPr>
            </w:pPr>
            <w:r w:rsidRPr="00674ABE">
              <w:rPr>
                <w:szCs w:val="20"/>
              </w:rPr>
              <w:t>Estimate [OS]</w:t>
            </w:r>
          </w:p>
        </w:tc>
        <w:tc>
          <w:tcPr>
            <w:tcW w:w="982" w:type="dxa"/>
            <w:tcBorders>
              <w:left w:val="double" w:sz="4" w:space="0" w:color="auto"/>
            </w:tcBorders>
            <w:vAlign w:val="bottom"/>
            <w:hideMark/>
          </w:tcPr>
          <w:p w14:paraId="036134DF" w14:textId="77777777" w:rsidR="00067AB4" w:rsidRPr="00674ABE" w:rsidRDefault="00067AB4" w:rsidP="00474D1B">
            <w:pPr>
              <w:pStyle w:val="BodyText"/>
              <w:spacing w:before="40" w:after="40"/>
              <w:jc w:val="center"/>
              <w:rPr>
                <w:szCs w:val="20"/>
                <w:lang w:val="en-GB"/>
              </w:rPr>
            </w:pPr>
            <w:r w:rsidRPr="00674ABE">
              <w:rPr>
                <w:szCs w:val="20"/>
                <w:lang w:val="en-GB"/>
              </w:rPr>
              <w:t>9</w:t>
            </w:r>
          </w:p>
        </w:tc>
        <w:tc>
          <w:tcPr>
            <w:tcW w:w="982" w:type="dxa"/>
            <w:vAlign w:val="bottom"/>
            <w:hideMark/>
          </w:tcPr>
          <w:p w14:paraId="43360B08" w14:textId="77777777" w:rsidR="00067AB4" w:rsidRPr="00674ABE" w:rsidRDefault="00067AB4" w:rsidP="00474D1B">
            <w:pPr>
              <w:pStyle w:val="BodyText"/>
              <w:spacing w:before="40" w:after="40"/>
              <w:jc w:val="center"/>
              <w:rPr>
                <w:szCs w:val="20"/>
                <w:lang w:val="en-GB"/>
              </w:rPr>
            </w:pPr>
            <w:r w:rsidRPr="00674ABE">
              <w:rPr>
                <w:szCs w:val="20"/>
                <w:lang w:val="en-GB"/>
              </w:rPr>
              <w:t>14</w:t>
            </w:r>
          </w:p>
        </w:tc>
        <w:tc>
          <w:tcPr>
            <w:tcW w:w="982" w:type="dxa"/>
            <w:vAlign w:val="bottom"/>
            <w:hideMark/>
          </w:tcPr>
          <w:p w14:paraId="0B51F858" w14:textId="77777777" w:rsidR="00067AB4" w:rsidRPr="00674ABE" w:rsidRDefault="00067AB4" w:rsidP="00474D1B">
            <w:pPr>
              <w:pStyle w:val="BodyText"/>
              <w:spacing w:before="40" w:after="40"/>
              <w:jc w:val="center"/>
              <w:rPr>
                <w:szCs w:val="20"/>
                <w:lang w:val="en-GB"/>
              </w:rPr>
            </w:pPr>
            <w:r w:rsidRPr="00674ABE">
              <w:rPr>
                <w:szCs w:val="20"/>
                <w:lang w:val="en-GB"/>
              </w:rPr>
              <w:t>23</w:t>
            </w:r>
          </w:p>
        </w:tc>
        <w:tc>
          <w:tcPr>
            <w:tcW w:w="982" w:type="dxa"/>
            <w:vAlign w:val="bottom"/>
            <w:hideMark/>
          </w:tcPr>
          <w:p w14:paraId="62B0F18D" w14:textId="77777777" w:rsidR="00067AB4" w:rsidRPr="00674ABE" w:rsidRDefault="00067AB4" w:rsidP="00474D1B">
            <w:pPr>
              <w:pStyle w:val="BodyText"/>
              <w:spacing w:before="40" w:after="40"/>
              <w:jc w:val="center"/>
              <w:rPr>
                <w:szCs w:val="20"/>
                <w:lang w:val="en-GB"/>
              </w:rPr>
            </w:pPr>
            <w:r w:rsidRPr="00674ABE">
              <w:rPr>
                <w:szCs w:val="20"/>
                <w:lang w:val="en-GB"/>
              </w:rPr>
              <w:t>36</w:t>
            </w:r>
          </w:p>
        </w:tc>
        <w:tc>
          <w:tcPr>
            <w:tcW w:w="982" w:type="dxa"/>
            <w:vAlign w:val="bottom"/>
            <w:hideMark/>
          </w:tcPr>
          <w:p w14:paraId="392FA728" w14:textId="77777777" w:rsidR="00067AB4" w:rsidRPr="00674ABE" w:rsidRDefault="00067AB4" w:rsidP="00474D1B">
            <w:pPr>
              <w:pStyle w:val="BodyText"/>
              <w:spacing w:before="40" w:after="40"/>
              <w:jc w:val="center"/>
              <w:rPr>
                <w:szCs w:val="20"/>
                <w:lang w:val="en-GB"/>
              </w:rPr>
            </w:pPr>
            <w:r w:rsidRPr="00674ABE">
              <w:rPr>
                <w:szCs w:val="20"/>
                <w:lang w:val="en-GB"/>
              </w:rPr>
              <w:t>91</w:t>
            </w:r>
          </w:p>
        </w:tc>
        <w:tc>
          <w:tcPr>
            <w:tcW w:w="983" w:type="dxa"/>
            <w:vAlign w:val="bottom"/>
            <w:hideMark/>
          </w:tcPr>
          <w:p w14:paraId="742C89D0" w14:textId="77777777" w:rsidR="00067AB4" w:rsidRPr="00674ABE" w:rsidRDefault="00067AB4" w:rsidP="00474D1B">
            <w:pPr>
              <w:pStyle w:val="BodyText"/>
              <w:spacing w:before="40" w:after="40"/>
              <w:jc w:val="center"/>
              <w:rPr>
                <w:szCs w:val="20"/>
                <w:lang w:val="en-GB"/>
              </w:rPr>
            </w:pPr>
            <w:r w:rsidRPr="00674ABE">
              <w:rPr>
                <w:szCs w:val="20"/>
                <w:lang w:val="en-GB"/>
              </w:rPr>
              <w:t>144</w:t>
            </w:r>
          </w:p>
        </w:tc>
      </w:tr>
      <w:tr w:rsidR="00067AB4" w:rsidRPr="00674ABE" w14:paraId="301E32F9" w14:textId="77777777" w:rsidTr="00474D1B">
        <w:trPr>
          <w:trHeight w:val="52"/>
        </w:trPr>
        <w:tc>
          <w:tcPr>
            <w:tcW w:w="1710" w:type="dxa"/>
            <w:tcBorders>
              <w:right w:val="double" w:sz="4" w:space="0" w:color="auto"/>
            </w:tcBorders>
            <w:vAlign w:val="center"/>
            <w:hideMark/>
          </w:tcPr>
          <w:p w14:paraId="544D680F" w14:textId="77777777" w:rsidR="00067AB4" w:rsidRPr="00674ABE" w:rsidRDefault="00067AB4" w:rsidP="00474D1B">
            <w:pPr>
              <w:pStyle w:val="BodyText"/>
              <w:spacing w:before="40" w:after="40"/>
              <w:jc w:val="center"/>
              <w:rPr>
                <w:szCs w:val="20"/>
              </w:rPr>
            </w:pPr>
            <w:r w:rsidRPr="00674ABE">
              <w:rPr>
                <w:szCs w:val="20"/>
              </w:rPr>
              <w:t>Estimate [</w:t>
            </w:r>
            <w:r w:rsidRPr="00674ABE">
              <w:rPr>
                <w:szCs w:val="20"/>
                <w:lang w:val="el-GR"/>
              </w:rPr>
              <w:t>μ</w:t>
            </w:r>
            <w:r w:rsidRPr="00674ABE">
              <w:rPr>
                <w:szCs w:val="20"/>
              </w:rPr>
              <w:t>s]</w:t>
            </w:r>
          </w:p>
        </w:tc>
        <w:tc>
          <w:tcPr>
            <w:tcW w:w="982" w:type="dxa"/>
            <w:tcBorders>
              <w:left w:val="double" w:sz="4" w:space="0" w:color="auto"/>
            </w:tcBorders>
            <w:vAlign w:val="bottom"/>
            <w:hideMark/>
          </w:tcPr>
          <w:p w14:paraId="389DF5F8" w14:textId="77777777" w:rsidR="00067AB4" w:rsidRPr="00674ABE" w:rsidRDefault="00067AB4" w:rsidP="00474D1B">
            <w:pPr>
              <w:pStyle w:val="BodyText"/>
              <w:spacing w:before="40" w:after="40"/>
              <w:jc w:val="center"/>
              <w:rPr>
                <w:szCs w:val="20"/>
                <w:lang w:val="en-GB"/>
              </w:rPr>
            </w:pPr>
            <w:r w:rsidRPr="00674ABE">
              <w:rPr>
                <w:szCs w:val="20"/>
                <w:lang w:val="en-GB"/>
              </w:rPr>
              <w:t>643</w:t>
            </w:r>
          </w:p>
        </w:tc>
        <w:tc>
          <w:tcPr>
            <w:tcW w:w="982" w:type="dxa"/>
            <w:vAlign w:val="bottom"/>
            <w:hideMark/>
          </w:tcPr>
          <w:p w14:paraId="1EF201DD" w14:textId="77777777" w:rsidR="00067AB4" w:rsidRPr="00674ABE" w:rsidRDefault="00067AB4" w:rsidP="00474D1B">
            <w:pPr>
              <w:pStyle w:val="BodyText"/>
              <w:spacing w:before="40" w:after="40"/>
              <w:jc w:val="center"/>
              <w:rPr>
                <w:szCs w:val="20"/>
                <w:lang w:val="en-GB"/>
              </w:rPr>
            </w:pPr>
            <w:r w:rsidRPr="00674ABE">
              <w:rPr>
                <w:szCs w:val="20"/>
                <w:lang w:val="en-GB"/>
              </w:rPr>
              <w:t>510</w:t>
            </w:r>
          </w:p>
        </w:tc>
        <w:tc>
          <w:tcPr>
            <w:tcW w:w="982" w:type="dxa"/>
            <w:vAlign w:val="bottom"/>
            <w:hideMark/>
          </w:tcPr>
          <w:p w14:paraId="453E3BCC" w14:textId="77777777" w:rsidR="00067AB4" w:rsidRPr="00674ABE" w:rsidRDefault="00067AB4" w:rsidP="00474D1B">
            <w:pPr>
              <w:pStyle w:val="BodyText"/>
              <w:spacing w:before="40" w:after="40"/>
              <w:jc w:val="center"/>
              <w:rPr>
                <w:szCs w:val="20"/>
                <w:lang w:val="en-GB"/>
              </w:rPr>
            </w:pPr>
            <w:r w:rsidRPr="00674ABE">
              <w:rPr>
                <w:szCs w:val="20"/>
                <w:lang w:val="en-GB"/>
              </w:rPr>
              <w:t>405</w:t>
            </w:r>
          </w:p>
        </w:tc>
        <w:tc>
          <w:tcPr>
            <w:tcW w:w="982" w:type="dxa"/>
            <w:vAlign w:val="bottom"/>
            <w:hideMark/>
          </w:tcPr>
          <w:p w14:paraId="7F88EA01" w14:textId="77777777" w:rsidR="00067AB4" w:rsidRPr="00674ABE" w:rsidRDefault="00067AB4" w:rsidP="00474D1B">
            <w:pPr>
              <w:pStyle w:val="BodyText"/>
              <w:spacing w:before="40" w:after="40"/>
              <w:jc w:val="center"/>
              <w:rPr>
                <w:szCs w:val="20"/>
                <w:lang w:val="en-GB"/>
              </w:rPr>
            </w:pPr>
            <w:r w:rsidRPr="00674ABE">
              <w:rPr>
                <w:szCs w:val="20"/>
                <w:lang w:val="en-GB"/>
              </w:rPr>
              <w:t>321</w:t>
            </w:r>
          </w:p>
        </w:tc>
        <w:tc>
          <w:tcPr>
            <w:tcW w:w="982" w:type="dxa"/>
            <w:vAlign w:val="bottom"/>
            <w:hideMark/>
          </w:tcPr>
          <w:p w14:paraId="428633F4" w14:textId="77777777" w:rsidR="00067AB4" w:rsidRPr="00674ABE" w:rsidRDefault="00067AB4" w:rsidP="00474D1B">
            <w:pPr>
              <w:pStyle w:val="BodyText"/>
              <w:spacing w:before="40" w:after="40"/>
              <w:jc w:val="center"/>
              <w:rPr>
                <w:szCs w:val="20"/>
                <w:lang w:val="en-GB"/>
              </w:rPr>
            </w:pPr>
            <w:r w:rsidRPr="00674ABE">
              <w:rPr>
                <w:szCs w:val="20"/>
                <w:lang w:val="en-GB"/>
              </w:rPr>
              <w:t>202</w:t>
            </w:r>
          </w:p>
        </w:tc>
        <w:tc>
          <w:tcPr>
            <w:tcW w:w="983" w:type="dxa"/>
            <w:vAlign w:val="bottom"/>
            <w:hideMark/>
          </w:tcPr>
          <w:p w14:paraId="318400C4" w14:textId="77777777" w:rsidR="00067AB4" w:rsidRPr="00674ABE" w:rsidRDefault="00067AB4" w:rsidP="00474D1B">
            <w:pPr>
              <w:pStyle w:val="BodyText"/>
              <w:spacing w:before="40" w:after="40"/>
              <w:jc w:val="center"/>
              <w:rPr>
                <w:szCs w:val="20"/>
                <w:lang w:val="en-GB"/>
              </w:rPr>
            </w:pPr>
            <w:r w:rsidRPr="00674ABE">
              <w:rPr>
                <w:szCs w:val="20"/>
                <w:lang w:val="en-GB"/>
              </w:rPr>
              <w:t>161</w:t>
            </w:r>
          </w:p>
        </w:tc>
      </w:tr>
    </w:tbl>
    <w:p w14:paraId="11965726" w14:textId="77777777" w:rsidR="00067AB4" w:rsidRDefault="00067AB4" w:rsidP="00067AB4">
      <w:pPr>
        <w:pStyle w:val="BodyText"/>
      </w:pPr>
    </w:p>
    <w:p w14:paraId="1C0AD554" w14:textId="311B60B1" w:rsidR="00473230" w:rsidRDefault="00473230" w:rsidP="00067AB4">
      <w:pPr>
        <w:pStyle w:val="BodyText"/>
      </w:pPr>
      <w:r w:rsidRPr="00B24670">
        <w:t xml:space="preserve">The fitted formulae </w:t>
      </w:r>
      <w:r w:rsidR="00EA4C9C">
        <w:t xml:space="preserve">clearly exhibit an </w:t>
      </w:r>
      <w:r w:rsidRPr="00B24670">
        <w:t xml:space="preserve">exponential </w:t>
      </w:r>
      <w:r>
        <w:t>increase</w:t>
      </w:r>
      <w:r w:rsidRPr="00B24670">
        <w:t xml:space="preserve"> in UE processing </w:t>
      </w:r>
      <w:r>
        <w:t>times</w:t>
      </w:r>
      <w:r w:rsidRPr="00B24670">
        <w:t xml:space="preserve"> with higher numerologies</w:t>
      </w:r>
      <w:r>
        <w:t xml:space="preserve"> as can be further observed in </w:t>
      </w:r>
      <w:r>
        <w:fldChar w:fldCharType="begin"/>
      </w:r>
      <w:r>
        <w:instrText xml:space="preserve"> REF _Ref60921413 \h </w:instrText>
      </w:r>
      <w:r>
        <w:fldChar w:fldCharType="separate"/>
      </w:r>
      <w:r w:rsidR="00195E55">
        <w:t xml:space="preserve">Figure </w:t>
      </w:r>
      <w:r w:rsidR="00195E55">
        <w:rPr>
          <w:noProof/>
        </w:rPr>
        <w:t>1</w:t>
      </w:r>
      <w:r>
        <w:fldChar w:fldCharType="end"/>
      </w:r>
      <w:r w:rsidR="00EA4C9C">
        <w:t>.</w:t>
      </w:r>
    </w:p>
    <w:p w14:paraId="4E08A9CD" w14:textId="77777777" w:rsidR="00E602AC" w:rsidRDefault="00E602AC" w:rsidP="00067AB4">
      <w:pPr>
        <w:pStyle w:val="BodyText"/>
      </w:pPr>
    </w:p>
    <w:p w14:paraId="7CC657B6" w14:textId="7D788A87" w:rsidR="00EA4C9C" w:rsidRDefault="00EA4C9C" w:rsidP="00E602AC">
      <w:pPr>
        <w:pStyle w:val="BodyText"/>
        <w:tabs>
          <w:tab w:val="center" w:pos="2700"/>
          <w:tab w:val="center" w:pos="6840"/>
        </w:tabs>
        <w:spacing w:after="0"/>
        <w:jc w:val="left"/>
      </w:pPr>
      <w:r>
        <w:lastRenderedPageBreak/>
        <w:tab/>
      </w:r>
      <w:r w:rsidR="008C559B">
        <w:rPr>
          <w:noProof/>
        </w:rPr>
        <w:drawing>
          <wp:inline distT="0" distB="0" distL="0" distR="0" wp14:anchorId="14675096" wp14:editId="78951FC7">
            <wp:extent cx="2743200" cy="2057400"/>
            <wp:effectExtent l="0" t="0" r="0" b="0"/>
            <wp:docPr id="1646987661" name="Picture 16469876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1" name="n1_n2_n3_extrapolati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r>
        <w:tab/>
      </w:r>
      <w:r>
        <w:rPr>
          <w:noProof/>
        </w:rPr>
        <w:drawing>
          <wp:inline distT="0" distB="0" distL="0" distR="0" wp14:anchorId="2B5F8682" wp14:editId="77B0C126">
            <wp:extent cx="2743200" cy="2057400"/>
            <wp:effectExtent l="0" t="0" r="0" b="0"/>
            <wp:docPr id="1646987660" name="Picture 16469876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0" name="n1_n2_n3_extrapolation_slot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2535B21F" w14:textId="02EF1CE9" w:rsidR="00EA4C9C" w:rsidRDefault="00EA4C9C" w:rsidP="00E602AC">
      <w:pPr>
        <w:pStyle w:val="BodyText"/>
        <w:tabs>
          <w:tab w:val="center" w:pos="2700"/>
          <w:tab w:val="center" w:pos="6840"/>
        </w:tabs>
        <w:spacing w:after="0"/>
        <w:jc w:val="left"/>
      </w:pPr>
      <w:r>
        <w:tab/>
        <w:t>(a)</w:t>
      </w:r>
      <w:r>
        <w:tab/>
        <w:t>(b)</w:t>
      </w:r>
      <w:r>
        <w:tab/>
      </w:r>
    </w:p>
    <w:p w14:paraId="78D85A3C" w14:textId="23907DCC" w:rsidR="00EA4C9C" w:rsidRDefault="00EA4C9C" w:rsidP="00EA4C9C">
      <w:pPr>
        <w:pStyle w:val="Caption"/>
        <w:jc w:val="center"/>
      </w:pPr>
      <w:bookmarkStart w:id="7" w:name="_Ref60921413"/>
      <w:r>
        <w:t xml:space="preserve">Figure </w:t>
      </w:r>
      <w:r>
        <w:fldChar w:fldCharType="begin"/>
      </w:r>
      <w:r>
        <w:instrText xml:space="preserve"> SEQ Figure \* ARABIC </w:instrText>
      </w:r>
      <w:r>
        <w:fldChar w:fldCharType="separate"/>
      </w:r>
      <w:r w:rsidR="007D40A4">
        <w:rPr>
          <w:noProof/>
        </w:rPr>
        <w:t>1</w:t>
      </w:r>
      <w:r>
        <w:fldChar w:fldCharType="end"/>
      </w:r>
      <w:bookmarkEnd w:id="7"/>
      <w:r>
        <w:t xml:space="preserve">: Extrapolated N1, N2, and N3 </w:t>
      </w:r>
      <w:r w:rsidRPr="000E4B12">
        <w:rPr>
          <w:rFonts w:cs="Arial"/>
        </w:rPr>
        <w:t xml:space="preserve">values </w:t>
      </w:r>
      <w:r>
        <w:rPr>
          <w:rFonts w:cs="Arial"/>
        </w:rPr>
        <w:t>expressed in (a) OFDM symbols, (b) slots</w:t>
      </w:r>
    </w:p>
    <w:p w14:paraId="64462629" w14:textId="3597DB72" w:rsidR="008C559B" w:rsidRDefault="0048687F" w:rsidP="00565741">
      <w:pPr>
        <w:pStyle w:val="BodyText"/>
      </w:pPr>
      <w:r>
        <w:t xml:space="preserve">As stated in the first agreement above, </w:t>
      </w:r>
      <w:r w:rsidRPr="0048687F">
        <w:t xml:space="preserve">the absolute time duration for 120 kHz SCS </w:t>
      </w:r>
      <w:r>
        <w:t>is</w:t>
      </w:r>
      <w:r w:rsidRPr="0048687F">
        <w:t xml:space="preserve"> </w:t>
      </w:r>
      <w:r>
        <w:t>an</w:t>
      </w:r>
      <w:r w:rsidRPr="0048687F">
        <w:t xml:space="preserve"> upper bound for the discussion of UE processing timelines</w:t>
      </w:r>
      <w:r>
        <w:t xml:space="preserve"> </w:t>
      </w:r>
      <w:r w:rsidRPr="0048687F">
        <w:t>for 480 kHz and 960 kHz SCS</w:t>
      </w:r>
      <w:r>
        <w:t>.</w:t>
      </w:r>
      <w:r w:rsidRPr="0048687F">
        <w:t xml:space="preserve"> </w:t>
      </w:r>
      <w:r w:rsidR="009E5748">
        <w:t xml:space="preserve">With this </w:t>
      </w:r>
      <w:r>
        <w:t>upper bound</w:t>
      </w:r>
      <w:r w:rsidR="009E5748">
        <w:t xml:space="preserve">, </w:t>
      </w:r>
      <w:r w:rsidR="008C559B">
        <w:t xml:space="preserve">the </w:t>
      </w:r>
      <w:r w:rsidR="009E5748">
        <w:t>processing time</w:t>
      </w:r>
      <w:r w:rsidR="008C559B">
        <w:t xml:space="preserve"> N1 = 20 OSs for 120 kHz SCS </w:t>
      </w:r>
      <w:r w:rsidR="009E5748">
        <w:t xml:space="preserve">(from </w:t>
      </w:r>
      <w:r w:rsidR="009E5748">
        <w:fldChar w:fldCharType="begin"/>
      </w:r>
      <w:r w:rsidR="009E5748">
        <w:instrText xml:space="preserve"> REF _Ref61355344 \h </w:instrText>
      </w:r>
      <w:r w:rsidR="009E5748">
        <w:fldChar w:fldCharType="separate"/>
      </w:r>
      <w:r w:rsidR="00195E55">
        <w:t xml:space="preserve">Table </w:t>
      </w:r>
      <w:r w:rsidR="00195E55">
        <w:rPr>
          <w:noProof/>
        </w:rPr>
        <w:t>1</w:t>
      </w:r>
      <w:r w:rsidR="009E5748">
        <w:fldChar w:fldCharType="end"/>
      </w:r>
      <w:r w:rsidR="009E5748">
        <w:t xml:space="preserve">) </w:t>
      </w:r>
      <w:r w:rsidR="008C559B">
        <w:t>scales to 80</w:t>
      </w:r>
      <w:r w:rsidR="009E5748">
        <w:t>/</w:t>
      </w:r>
      <w:r w:rsidR="008C559B">
        <w:t xml:space="preserve">160 OSs </w:t>
      </w:r>
      <w:r w:rsidR="009E5748">
        <w:t>for</w:t>
      </w:r>
      <w:r w:rsidR="008C559B">
        <w:t xml:space="preserve"> 480</w:t>
      </w:r>
      <w:r w:rsidR="009E5748">
        <w:t>/</w:t>
      </w:r>
      <w:r w:rsidR="008C559B">
        <w:t>960 kHz SCS, respectively</w:t>
      </w:r>
      <w:r w:rsidR="009E5748">
        <w:t xml:space="preserve">, which translates to roughly 6/11 slots. This means that it would take 11 slots before the UE can send back a HARQ-ACK result for the case of 960 kHz. </w:t>
      </w:r>
      <w:r w:rsidR="008C559B" w:rsidRPr="00F94015">
        <w:t>Worse yet,</w:t>
      </w:r>
      <w:r w:rsidR="009E5748">
        <w:t xml:space="preserve"> with this scaling, the processing time N2 = 36 OSs for 120 kHz SCS (from </w:t>
      </w:r>
      <w:r w:rsidR="009E5748">
        <w:fldChar w:fldCharType="begin"/>
      </w:r>
      <w:r w:rsidR="009E5748">
        <w:instrText xml:space="preserve"> REF _Ref61355593 \h </w:instrText>
      </w:r>
      <w:r w:rsidR="009E5748">
        <w:fldChar w:fldCharType="separate"/>
      </w:r>
      <w:r w:rsidR="00195E55">
        <w:t xml:space="preserve">Table </w:t>
      </w:r>
      <w:r w:rsidR="00195E55">
        <w:rPr>
          <w:noProof/>
        </w:rPr>
        <w:t>2</w:t>
      </w:r>
      <w:r w:rsidR="009E5748">
        <w:fldChar w:fldCharType="end"/>
      </w:r>
      <w:r w:rsidR="009E5748">
        <w:t xml:space="preserve">) scales to 144/288 OSs for 480/960 kHz SCS, respectively, which translates to roughly 10/20 slots. This means that it would take 20 slots for the UE to prepare a scheduled PUSCH. </w:t>
      </w:r>
      <w:r w:rsidR="008C559B">
        <w:t>With these values, the grant delay (grant transmission + processing + PUSCH preparation) induce more than 50% protocol latency overhead for scheduled UL transmissions.</w:t>
      </w:r>
      <w:r w:rsidR="00081708">
        <w:t xml:space="preserve"> </w:t>
      </w:r>
      <w:r w:rsidR="009E601D">
        <w:t>S</w:t>
      </w:r>
      <w:r w:rsidR="00565741">
        <w:t xml:space="preserve">uch </w:t>
      </w:r>
      <w:r w:rsidR="008C559B">
        <w:t xml:space="preserve">large L1 latencies </w:t>
      </w:r>
      <w:r w:rsidR="00565741">
        <w:t xml:space="preserve">for N1, N2, N3 </w:t>
      </w:r>
      <w:r w:rsidR="008C559B">
        <w:t>are clearly not compatible with designing high performance NR operation in the 52.6 to 71 GHz range for a wide range of important use cases including, e.g., factory automation and industrial IoT applications.</w:t>
      </w:r>
    </w:p>
    <w:p w14:paraId="6587EEF1" w14:textId="61709754" w:rsidR="009E601D" w:rsidRDefault="009E601D" w:rsidP="009E601D">
      <w:pPr>
        <w:pStyle w:val="BodyText"/>
      </w:pPr>
      <w:r>
        <w:t xml:space="preserve">In contrast, the scaling using the fitted formulas </w:t>
      </w:r>
      <w:r w:rsidR="00081708">
        <w:t xml:space="preserve">for N1, N2, N3 </w:t>
      </w:r>
      <w:r>
        <w:t xml:space="preserve">(see </w:t>
      </w:r>
      <w:r>
        <w:fldChar w:fldCharType="begin"/>
      </w:r>
      <w:r>
        <w:instrText xml:space="preserve"> REF _Ref60921413 \h </w:instrText>
      </w:r>
      <w:r>
        <w:fldChar w:fldCharType="separate"/>
      </w:r>
      <w:r w:rsidR="00195E55">
        <w:t xml:space="preserve">Figure </w:t>
      </w:r>
      <w:r w:rsidR="00195E55">
        <w:rPr>
          <w:noProof/>
        </w:rPr>
        <w:t>1</w:t>
      </w:r>
      <w:r>
        <w:fldChar w:fldCharType="end"/>
      </w:r>
      <w:r>
        <w:t xml:space="preserve">(b)) which extrapolate </w:t>
      </w:r>
      <w:r w:rsidR="00081708">
        <w:t>the</w:t>
      </w:r>
      <w:r>
        <w:t xml:space="preserve"> Rel-15 values</w:t>
      </w:r>
      <w:r w:rsidR="00081708">
        <w:t>,</w:t>
      </w:r>
      <w:r>
        <w:t xml:space="preserve"> result in the latencies </w:t>
      </w:r>
      <w:r w:rsidR="00081708">
        <w:t xml:space="preserve">of </w:t>
      </w:r>
      <w:r>
        <w:t>roughly N1 &amp; N3 = 3/4 slots and N2 = 6/10 slots</w:t>
      </w:r>
      <w:r w:rsidR="00081708">
        <w:t xml:space="preserve"> for 480/960 kHz, respectively</w:t>
      </w:r>
      <w:r>
        <w:t xml:space="preserve">. These correspond to </w:t>
      </w:r>
      <w:r w:rsidR="005C11B6">
        <w:t xml:space="preserve">values that are </w:t>
      </w:r>
      <w:r>
        <w:t xml:space="preserve">roughly half </w:t>
      </w:r>
      <w:r w:rsidR="005C11B6">
        <w:t>of those</w:t>
      </w:r>
      <w:r w:rsidDel="005C11B6">
        <w:t xml:space="preserve"> </w:t>
      </w:r>
      <w:r w:rsidR="005C11B6">
        <w:t>provided by the upper bound</w:t>
      </w:r>
      <w:r>
        <w:t xml:space="preserve">. </w:t>
      </w:r>
      <w:r w:rsidR="005C11B6">
        <w:t xml:space="preserve">In our view, </w:t>
      </w:r>
      <w:r>
        <w:t xml:space="preserve">this </w:t>
      </w:r>
      <w:r w:rsidR="005C11B6">
        <w:t>provides a</w:t>
      </w:r>
      <w:r>
        <w:t xml:space="preserve"> better starting point </w:t>
      </w:r>
      <w:r w:rsidR="005C11B6">
        <w:t>than the upper bound</w:t>
      </w:r>
      <w:r>
        <w:t xml:space="preserve">, </w:t>
      </w:r>
      <w:r w:rsidR="005C11B6">
        <w:t xml:space="preserve">and </w:t>
      </w:r>
      <w:r>
        <w:t xml:space="preserve">some further tightening of processing </w:t>
      </w:r>
      <w:r w:rsidR="005C11B6">
        <w:t>should</w:t>
      </w:r>
      <w:r w:rsidDel="005C11B6">
        <w:t xml:space="preserve"> </w:t>
      </w:r>
      <w:r>
        <w:t>be discussed to enable high performance NR operation in the 52.6 to 71 GHz range to take advantage of the large available bandwidth.</w:t>
      </w:r>
    </w:p>
    <w:p w14:paraId="6031D49D" w14:textId="48B84D0C" w:rsidR="008C559B" w:rsidRDefault="008C559B" w:rsidP="00E602AC">
      <w:pPr>
        <w:pStyle w:val="Observation"/>
      </w:pPr>
      <w:bookmarkStart w:id="8" w:name="_Toc61809009"/>
      <w:bookmarkStart w:id="9" w:name="_Toc61809010"/>
      <w:bookmarkStart w:id="10" w:name="_Toc61523172"/>
      <w:bookmarkStart w:id="11" w:name="_Toc61809011"/>
      <w:bookmarkStart w:id="12" w:name="_Toc68618567"/>
      <w:bookmarkEnd w:id="8"/>
      <w:bookmarkEnd w:id="9"/>
      <w:bookmarkEnd w:id="10"/>
      <w:bookmarkEnd w:id="11"/>
      <w:r w:rsidRPr="00726932">
        <w:t xml:space="preserve">UE </w:t>
      </w:r>
      <w:r>
        <w:t xml:space="preserve">PDSCH/PUSCH </w:t>
      </w:r>
      <w:r w:rsidRPr="00726932">
        <w:t>processing timeline</w:t>
      </w:r>
      <w:r>
        <w:t>s</w:t>
      </w:r>
      <w:r w:rsidRPr="00726932">
        <w:t xml:space="preserve"> </w:t>
      </w:r>
      <w:r>
        <w:t>for SCS &gt; 120 kHz need to be tightened compared to those for 120 kHz SCS to enable high performance NR operation in 52.6 to 71 GHz.</w:t>
      </w:r>
      <w:bookmarkEnd w:id="12"/>
      <w:r>
        <w:t xml:space="preserve"> </w:t>
      </w:r>
    </w:p>
    <w:p w14:paraId="5CE0EFD2" w14:textId="30225B8C" w:rsidR="00067AB4" w:rsidRDefault="00067AB4" w:rsidP="00BF5C67">
      <w:pPr>
        <w:pStyle w:val="Proposal"/>
      </w:pPr>
      <w:bookmarkStart w:id="13" w:name="_Toc61523182"/>
      <w:bookmarkStart w:id="14" w:name="_Toc61808854"/>
      <w:bookmarkStart w:id="15" w:name="_Toc61523183"/>
      <w:bookmarkStart w:id="16" w:name="_Toc61808855"/>
      <w:bookmarkStart w:id="17" w:name="_Toc61523184"/>
      <w:bookmarkStart w:id="18" w:name="_Toc61808856"/>
      <w:bookmarkStart w:id="19" w:name="_Toc61523188"/>
      <w:bookmarkStart w:id="20" w:name="_Toc61808860"/>
      <w:bookmarkStart w:id="21" w:name="_Toc61523208"/>
      <w:bookmarkStart w:id="22" w:name="_Toc61808880"/>
      <w:bookmarkStart w:id="23" w:name="_Toc61523209"/>
      <w:bookmarkStart w:id="24" w:name="_Toc61808881"/>
      <w:bookmarkStart w:id="25" w:name="_Toc61523215"/>
      <w:bookmarkStart w:id="26" w:name="_Toc61808887"/>
      <w:bookmarkStart w:id="27" w:name="_Toc61523255"/>
      <w:bookmarkStart w:id="28" w:name="_Toc61808927"/>
      <w:bookmarkStart w:id="29" w:name="_Toc61523256"/>
      <w:bookmarkStart w:id="30" w:name="_Toc61808928"/>
      <w:bookmarkStart w:id="31" w:name="_Toc61523257"/>
      <w:bookmarkStart w:id="32" w:name="_Toc61808929"/>
      <w:bookmarkStart w:id="33" w:name="_Toc61523258"/>
      <w:bookmarkStart w:id="34" w:name="_Toc61808930"/>
      <w:bookmarkStart w:id="35" w:name="_Toc61523259"/>
      <w:bookmarkStart w:id="36" w:name="_Toc61808931"/>
      <w:bookmarkStart w:id="37" w:name="_Toc61523316"/>
      <w:bookmarkStart w:id="38" w:name="_Toc61808988"/>
      <w:bookmarkStart w:id="39" w:name="_Toc61523317"/>
      <w:bookmarkStart w:id="40" w:name="_Toc61808989"/>
      <w:bookmarkStart w:id="41" w:name="_Toc61523318"/>
      <w:bookmarkStart w:id="42" w:name="_Toc61808990"/>
      <w:bookmarkStart w:id="43" w:name="_Toc68628854"/>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t xml:space="preserve">RAN1 </w:t>
      </w:r>
      <w:r w:rsidR="004A1832">
        <w:t xml:space="preserve">should strive </w:t>
      </w:r>
      <w:r>
        <w:t>to narrow down the range of UE processing latencies early in the WI phase, particularly those related PDSCH/PUSCH processing</w:t>
      </w:r>
      <w:r w:rsidR="004A1832">
        <w:t xml:space="preserve"> (N1, N2, N3)</w:t>
      </w:r>
      <w:r>
        <w:t xml:space="preserve">, to enable  </w:t>
      </w:r>
      <w:r w:rsidR="004A1832">
        <w:t>multi-PDSCH/PUSCH design to proceed.</w:t>
      </w:r>
      <w:r w:rsidR="005C11B6">
        <w:t xml:space="preserve"> A reasonable starting point for discussion is an exponential function </w:t>
      </w:r>
      <m:oMath>
        <m:r>
          <m:rPr>
            <m:sty m:val="bi"/>
          </m:rPr>
          <w:rPr>
            <w:rFonts w:ascii="Cambria Math" w:hAnsi="Cambria Math"/>
          </w:rPr>
          <m:t>a∙</m:t>
        </m:r>
        <m:sSup>
          <m:sSupPr>
            <m:ctrlPr>
              <w:rPr>
                <w:rFonts w:ascii="Cambria Math" w:hAnsi="Cambria Math"/>
                <w:i/>
                <w:iCs/>
              </w:rPr>
            </m:ctrlPr>
          </m:sSupPr>
          <m:e>
            <m:r>
              <m:rPr>
                <m:sty m:val="bi"/>
              </m:rPr>
              <w:rPr>
                <w:rFonts w:ascii="Cambria Math" w:hAnsi="Cambria Math"/>
              </w:rPr>
              <m:t>2</m:t>
            </m:r>
          </m:e>
          <m:sup>
            <m:r>
              <m:rPr>
                <m:sty m:val="bi"/>
              </m:rPr>
              <w:rPr>
                <w:rFonts w:ascii="Cambria Math" w:hAnsi="Cambria Math"/>
              </w:rPr>
              <m:t>b∙μ</m:t>
            </m:r>
          </m:sup>
        </m:sSup>
      </m:oMath>
      <w:r w:rsidR="005C11B6">
        <w:t xml:space="preserve"> fitted to the Rel-15 values that provides extrapolated values of N1, N2, and N3 for 480 and 960 kHz (</w:t>
      </w:r>
      <w:r w:rsidR="005C11B6">
        <w:rPr>
          <w:rFonts w:cs="Arial"/>
        </w:rPr>
        <w:t>µ</w:t>
      </w:r>
      <w:r w:rsidR="005C11B6">
        <w:t xml:space="preserve"> = 5</w:t>
      </w:r>
      <w:r w:rsidR="007C2A37">
        <w:t xml:space="preserve"> and </w:t>
      </w:r>
      <w:r w:rsidR="005C11B6">
        <w:t>6, respectively).</w:t>
      </w:r>
      <w:bookmarkEnd w:id="43"/>
    </w:p>
    <w:p w14:paraId="0C0BF3D7" w14:textId="6D7194F3" w:rsidR="009E601D" w:rsidRPr="00D84D51" w:rsidRDefault="004A1832" w:rsidP="00D84D51">
      <w:pPr>
        <w:pStyle w:val="BodyText"/>
      </w:pPr>
      <w:r>
        <w:t>We note that</w:t>
      </w:r>
      <w:r w:rsidR="009E601D">
        <w:t xml:space="preserve"> issues </w:t>
      </w:r>
      <w:r>
        <w:t xml:space="preserve">(long latencies) </w:t>
      </w:r>
      <w:r w:rsidR="009E601D">
        <w:t>are observed for the CSI computation time (</w:t>
      </w:r>
      <w:r w:rsidR="009E601D" w:rsidRPr="00067903">
        <w:rPr>
          <w:i/>
        </w:rPr>
        <w:t>Z</w:t>
      </w:r>
      <w:r w:rsidR="009E601D">
        <w:rPr>
          <w:i/>
          <w:vertAlign w:val="subscript"/>
        </w:rPr>
        <w:t>1</w:t>
      </w:r>
      <w:r w:rsidR="009E601D" w:rsidRPr="00486691">
        <w:rPr>
          <w:i/>
        </w:rPr>
        <w:t>,</w:t>
      </w:r>
      <w:r w:rsidR="009E601D">
        <w:rPr>
          <w:i/>
          <w:vertAlign w:val="subscript"/>
        </w:rPr>
        <w:t xml:space="preserve"> </w:t>
      </w:r>
      <w:r w:rsidR="009E601D" w:rsidRPr="00067903">
        <w:rPr>
          <w:i/>
        </w:rPr>
        <w:t>Z</w:t>
      </w:r>
      <w:r w:rsidR="009E601D">
        <w:rPr>
          <w:i/>
          <w:vertAlign w:val="subscript"/>
        </w:rPr>
        <w:t>2</w:t>
      </w:r>
      <w:r w:rsidR="009E601D" w:rsidRPr="00486691">
        <w:rPr>
          <w:i/>
        </w:rPr>
        <w:t>,</w:t>
      </w:r>
      <w:r w:rsidR="009E601D">
        <w:rPr>
          <w:i/>
          <w:vertAlign w:val="subscript"/>
        </w:rPr>
        <w:t xml:space="preserve"> </w:t>
      </w:r>
      <w:r w:rsidR="009E601D" w:rsidRPr="00486691">
        <w:t>and</w:t>
      </w:r>
      <w:r w:rsidR="009E601D">
        <w:rPr>
          <w:i/>
          <w:vertAlign w:val="subscript"/>
        </w:rPr>
        <w:t xml:space="preserve"> </w:t>
      </w:r>
      <w:r w:rsidR="009E601D" w:rsidRPr="00067903">
        <w:rPr>
          <w:i/>
        </w:rPr>
        <w:t>Z</w:t>
      </w:r>
      <w:r w:rsidR="009E601D">
        <w:rPr>
          <w:i/>
          <w:vertAlign w:val="subscript"/>
        </w:rPr>
        <w:t>3</w:t>
      </w:r>
      <w:r w:rsidR="009E601D">
        <w:t>) as defined in clause 5.4 of 38.214</w:t>
      </w:r>
      <w:r>
        <w:t xml:space="preserve"> when extrapolated to 480/960 kHz SCS</w:t>
      </w:r>
      <w:r w:rsidR="009E601D">
        <w:t>. However, discussions on tightening of these processing times can occur later in the work item</w:t>
      </w:r>
      <w:r>
        <w:t xml:space="preserve"> as they do not block design of multi-PDSCH/PUSCH.</w:t>
      </w:r>
    </w:p>
    <w:p w14:paraId="139A329E" w14:textId="711C12B7" w:rsidR="00652515" w:rsidRDefault="00FE3A06" w:rsidP="00FE3A06">
      <w:pPr>
        <w:pStyle w:val="Heading2"/>
      </w:pPr>
      <w:bookmarkStart w:id="44" w:name="_Hlk60674478"/>
      <w:bookmarkStart w:id="45" w:name="_Toc68635196"/>
      <w:r>
        <w:t>2.</w:t>
      </w:r>
      <w:r w:rsidR="00067AB4">
        <w:t>2</w:t>
      </w:r>
      <w:r>
        <w:tab/>
        <w:t xml:space="preserve">PDSCH/PUSCH </w:t>
      </w:r>
      <w:r w:rsidR="00167BC0">
        <w:t>scheduling e</w:t>
      </w:r>
      <w:r>
        <w:t>nhancements</w:t>
      </w:r>
      <w:bookmarkEnd w:id="45"/>
    </w:p>
    <w:p w14:paraId="4BDCBEB6" w14:textId="5593A97B" w:rsidR="0071160D" w:rsidRDefault="00C246CE" w:rsidP="009A22E0">
      <w:pPr>
        <w:pStyle w:val="BodyText"/>
        <w:rPr>
          <w:lang w:val="en-GB"/>
        </w:rPr>
      </w:pPr>
      <w:r>
        <w:rPr>
          <w:lang w:val="en-GB"/>
        </w:rPr>
        <w:t>In RAN1#104e the following agreement</w:t>
      </w:r>
      <w:r w:rsidR="00CA12D0">
        <w:rPr>
          <w:lang w:val="en-GB"/>
        </w:rPr>
        <w:t>s</w:t>
      </w:r>
      <w:r>
        <w:rPr>
          <w:lang w:val="en-GB"/>
        </w:rPr>
        <w:t xml:space="preserve"> w</w:t>
      </w:r>
      <w:r w:rsidR="00CA12D0">
        <w:rPr>
          <w:lang w:val="en-GB"/>
        </w:rPr>
        <w:t>ere</w:t>
      </w:r>
      <w:r>
        <w:rPr>
          <w:lang w:val="en-GB"/>
        </w:rPr>
        <w:t xml:space="preserve"> reached</w:t>
      </w:r>
      <w:r w:rsidR="00644B53">
        <w:rPr>
          <w:lang w:val="en-GB"/>
        </w:rPr>
        <w:t xml:space="preserve"> regarding multi-PDSCH/PUSCH scheduling</w:t>
      </w:r>
      <w:r>
        <w:rPr>
          <w:lang w:val="en-GB"/>
        </w:rPr>
        <w:t>:</w:t>
      </w:r>
    </w:p>
    <w:p w14:paraId="1850460C" w14:textId="77777777" w:rsidR="008C6B6B" w:rsidRDefault="008C6B6B" w:rsidP="009A22E0">
      <w:pPr>
        <w:pStyle w:val="BodyText"/>
        <w:rPr>
          <w:lang w:val="en-GB"/>
        </w:rPr>
      </w:pPr>
      <w:r w:rsidRPr="0071160D">
        <w:rPr>
          <w:noProof/>
          <w:lang w:val="en-GB"/>
        </w:rPr>
        <w:lastRenderedPageBreak/>
        <mc:AlternateContent>
          <mc:Choice Requires="wps">
            <w:drawing>
              <wp:inline distT="0" distB="0" distL="0" distR="0" wp14:anchorId="14E99BDD" wp14:editId="610D31FE">
                <wp:extent cx="6100445" cy="1560830"/>
                <wp:effectExtent l="0" t="0" r="14605" b="203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560830"/>
                        </a:xfrm>
                        <a:prstGeom prst="rect">
                          <a:avLst/>
                        </a:prstGeom>
                        <a:solidFill>
                          <a:srgbClr val="FFFFFF"/>
                        </a:solidFill>
                        <a:ln w="9525">
                          <a:solidFill>
                            <a:srgbClr val="000000"/>
                          </a:solidFill>
                          <a:miter lim="800000"/>
                          <a:headEnd/>
                          <a:tailEnd/>
                        </a:ln>
                      </wps:spPr>
                      <wps:txbx>
                        <w:txbxContent>
                          <w:p w14:paraId="48C6A98B" w14:textId="77777777" w:rsidR="00CE758E" w:rsidRPr="00FD7890" w:rsidRDefault="00CE758E" w:rsidP="00FD7890">
                            <w:pPr>
                              <w:spacing w:after="0" w:line="240" w:lineRule="auto"/>
                              <w:rPr>
                                <w:rFonts w:ascii="Times" w:eastAsia="Batang" w:hAnsi="Times" w:cs="Times New Roman"/>
                                <w:szCs w:val="24"/>
                                <w:lang w:val="en-GB" w:eastAsia="x-none"/>
                              </w:rPr>
                            </w:pPr>
                            <w:r w:rsidRPr="00FD7890">
                              <w:rPr>
                                <w:rFonts w:ascii="Times" w:eastAsia="Batang" w:hAnsi="Times" w:cs="Times New Roman"/>
                                <w:szCs w:val="24"/>
                                <w:highlight w:val="green"/>
                                <w:lang w:val="en-GB" w:eastAsia="x-none"/>
                              </w:rPr>
                              <w:t>Agreement:</w:t>
                            </w:r>
                          </w:p>
                          <w:p w14:paraId="08630481" w14:textId="77777777" w:rsidR="00CE758E" w:rsidRPr="00FD7890" w:rsidRDefault="00CE758E" w:rsidP="00F214A0">
                            <w:pPr>
                              <w:numPr>
                                <w:ilvl w:val="0"/>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For a UE and for a serving cell, scheduling multiple PDSCHs by single DL DCI and scheduling multiple PUSCHs by single UL DCI are supported.</w:t>
                            </w:r>
                          </w:p>
                          <w:p w14:paraId="59B07585"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Each PDSCH or PUSCH has individual/separate TB(s) and e</w:t>
                            </w:r>
                            <w:r w:rsidRPr="00FD7890">
                              <w:rPr>
                                <w:rFonts w:ascii="Times" w:eastAsia="Batang" w:hAnsi="Times" w:cs="Times New Roman" w:hint="eastAsia"/>
                                <w:szCs w:val="24"/>
                                <w:lang w:eastAsia="x-none"/>
                              </w:rPr>
                              <w:t xml:space="preserve">ach </w:t>
                            </w:r>
                            <w:r w:rsidRPr="00FD7890">
                              <w:rPr>
                                <w:rFonts w:ascii="Times" w:eastAsia="Batang" w:hAnsi="Times" w:cs="Times New Roman"/>
                                <w:szCs w:val="24"/>
                                <w:lang w:eastAsia="x-none"/>
                              </w:rPr>
                              <w:t>PDSCH/PUSCH is confined within a slot.</w:t>
                            </w:r>
                          </w:p>
                          <w:p w14:paraId="6199530B"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hint="eastAsia"/>
                                <w:szCs w:val="24"/>
                                <w:lang w:eastAsia="x-none"/>
                              </w:rPr>
                              <w:t xml:space="preserve">FFS: </w:t>
                            </w:r>
                            <w:r w:rsidRPr="00FD7890">
                              <w:rPr>
                                <w:rFonts w:ascii="Times" w:eastAsia="Batang" w:hAnsi="Times" w:cs="Times New Roman"/>
                                <w:szCs w:val="24"/>
                                <w:lang w:eastAsia="x-none"/>
                              </w:rPr>
                              <w:t>The maximum number of PDSCHs or PUSCHs that can be scheduled with a single DCI</w:t>
                            </w:r>
                          </w:p>
                          <w:p w14:paraId="5213C422"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FFS: Whether multiple PDSCH scheduling applies to 120 kHz in addition to 480 and 960 kHz</w:t>
                            </w:r>
                          </w:p>
                          <w:p w14:paraId="5B581ED9"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At least for 120 kHz SCS, single-slot scheduling with slot-based monitoring will still be supported as specified in Rel-15/Rel-16</w:t>
                            </w:r>
                          </w:p>
                          <w:p w14:paraId="5EA44425" w14:textId="77777777" w:rsidR="00CE758E" w:rsidRPr="00FD7890" w:rsidRDefault="00CE758E" w:rsidP="00F214A0">
                            <w:pPr>
                              <w:numPr>
                                <w:ilvl w:val="0"/>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The followings will not be considered in this WI.</w:t>
                            </w:r>
                          </w:p>
                          <w:p w14:paraId="5ED72D0F"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Single DCI to schedule both PDSCH(s) and PUSCH(s)</w:t>
                            </w:r>
                          </w:p>
                          <w:p w14:paraId="7FE88EAF"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 xml:space="preserve">Single DCI to schedule </w:t>
                            </w:r>
                            <w:r w:rsidRPr="00FD7890">
                              <w:rPr>
                                <w:rFonts w:ascii="Times" w:eastAsia="Batang" w:hAnsi="Times" w:cs="Times New Roman"/>
                                <w:szCs w:val="24"/>
                                <w:lang w:val="en-GB" w:eastAsia="x-none"/>
                              </w:rPr>
                              <w:t>one or multiple TBs where any single TB can be mapped over multiple slots, where mapping is not by repetition</w:t>
                            </w:r>
                          </w:p>
                          <w:p w14:paraId="17B6C18B"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 xml:space="preserve">Single DCI to schedule N TBs (N&gt;1) where a TB can be repeated over multiple slots (or </w:t>
                            </w:r>
                            <w:proofErr w:type="gramStart"/>
                            <w:r w:rsidRPr="00FD7890">
                              <w:rPr>
                                <w:rFonts w:ascii="Times" w:eastAsia="Batang" w:hAnsi="Times" w:cs="Times New Roman"/>
                                <w:szCs w:val="24"/>
                                <w:lang w:eastAsia="x-none"/>
                              </w:rPr>
                              <w:t>mini-slots</w:t>
                            </w:r>
                            <w:proofErr w:type="gramEnd"/>
                            <w:r w:rsidRPr="00FD7890">
                              <w:rPr>
                                <w:rFonts w:ascii="Times" w:eastAsia="Batang" w:hAnsi="Times" w:cs="Times New Roman"/>
                                <w:szCs w:val="24"/>
                                <w:lang w:eastAsia="x-none"/>
                              </w:rPr>
                              <w:t>)</w:t>
                            </w:r>
                          </w:p>
                          <w:p w14:paraId="592BAF9C" w14:textId="77777777" w:rsidR="00CE758E" w:rsidRPr="00FD7890" w:rsidRDefault="00CE758E" w:rsidP="00F214A0">
                            <w:pPr>
                              <w:numPr>
                                <w:ilvl w:val="0"/>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Note: This does not imply that existing slot aggregation and/or repetition for PDSCH and PUSCH by single DCI is precluded for the serving cell.</w:t>
                            </w:r>
                          </w:p>
                          <w:p w14:paraId="77CB6CA6" w14:textId="5C31B747" w:rsidR="00CE758E" w:rsidRDefault="00CE758E" w:rsidP="004A4298">
                            <w:pPr>
                              <w:spacing w:after="0" w:line="240" w:lineRule="auto"/>
                              <w:rPr>
                                <w:rFonts w:ascii="Times New Roman" w:eastAsia="SimSun" w:hAnsi="Times New Roman" w:cs="Times New Roman"/>
                                <w:szCs w:val="20"/>
                              </w:rPr>
                            </w:pPr>
                          </w:p>
                          <w:p w14:paraId="4402B0FA" w14:textId="77777777" w:rsidR="00CE758E" w:rsidRPr="004A4298" w:rsidRDefault="00CE758E" w:rsidP="004A4298">
                            <w:pPr>
                              <w:spacing w:after="0" w:line="240" w:lineRule="auto"/>
                              <w:rPr>
                                <w:rFonts w:ascii="Times" w:eastAsia="Batang" w:hAnsi="Times" w:cs="Times New Roman"/>
                                <w:szCs w:val="24"/>
                                <w:lang w:val="en-GB" w:eastAsia="x-none"/>
                              </w:rPr>
                            </w:pPr>
                            <w:r w:rsidRPr="004A4298">
                              <w:rPr>
                                <w:rFonts w:ascii="Times" w:eastAsia="Batang" w:hAnsi="Times" w:cs="Times New Roman"/>
                                <w:szCs w:val="24"/>
                                <w:highlight w:val="green"/>
                                <w:lang w:val="en-GB" w:eastAsia="x-none"/>
                              </w:rPr>
                              <w:t>Agreement:</w:t>
                            </w:r>
                          </w:p>
                          <w:p w14:paraId="364C5198" w14:textId="77777777" w:rsidR="00CE758E" w:rsidRPr="004A4298" w:rsidRDefault="00CE758E" w:rsidP="004A4298">
                            <w:p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The multi-PUSCH scheduling defined in Rel-16 NR-U is the baseline for multi-PUSCH scheduling in Rel-17.</w:t>
                            </w:r>
                          </w:p>
                          <w:p w14:paraId="28E307D7" w14:textId="77777777" w:rsidR="00CE758E" w:rsidRPr="004A4298" w:rsidRDefault="00CE758E" w:rsidP="00F214A0">
                            <w:pPr>
                              <w:numPr>
                                <w:ilvl w:val="0"/>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FFS: Applicability to multi-PDSCH scheduling. </w:t>
                            </w:r>
                          </w:p>
                          <w:p w14:paraId="28B091DB" w14:textId="77777777" w:rsidR="00CE758E" w:rsidRPr="004A4298" w:rsidRDefault="00CE758E" w:rsidP="004A4298">
                            <w:pPr>
                              <w:spacing w:after="0" w:line="240" w:lineRule="auto"/>
                              <w:rPr>
                                <w:rFonts w:ascii="Times" w:eastAsia="Batang" w:hAnsi="Times" w:cs="Times New Roman"/>
                                <w:szCs w:val="24"/>
                                <w:lang w:val="en-GB" w:eastAsia="x-none"/>
                              </w:rPr>
                            </w:pPr>
                          </w:p>
                          <w:p w14:paraId="18D854BB" w14:textId="77777777" w:rsidR="00CE758E" w:rsidRPr="004A4298" w:rsidRDefault="00CE758E" w:rsidP="004A4298">
                            <w:pPr>
                              <w:spacing w:after="0" w:line="240" w:lineRule="auto"/>
                              <w:rPr>
                                <w:rFonts w:ascii="Times" w:eastAsia="Batang" w:hAnsi="Times" w:cs="Times New Roman"/>
                                <w:szCs w:val="24"/>
                                <w:lang w:val="en-GB" w:eastAsia="x-none"/>
                              </w:rPr>
                            </w:pPr>
                            <w:r w:rsidRPr="004A4298">
                              <w:rPr>
                                <w:rFonts w:ascii="Times" w:eastAsia="Batang" w:hAnsi="Times" w:cs="Times New Roman"/>
                                <w:szCs w:val="24"/>
                                <w:highlight w:val="green"/>
                                <w:lang w:val="en-GB" w:eastAsia="x-none"/>
                              </w:rPr>
                              <w:t>Agreement:</w:t>
                            </w:r>
                          </w:p>
                          <w:p w14:paraId="3E373910" w14:textId="77777777" w:rsidR="00CE758E" w:rsidRPr="004A4298" w:rsidRDefault="00CE758E" w:rsidP="00F214A0">
                            <w:pPr>
                              <w:numPr>
                                <w:ilvl w:val="0"/>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For the multi-PUSCH scheduling in Rel-17, study the enhancement of the following in addition to Rel-16 multi-PUSCH scheduling.</w:t>
                            </w:r>
                          </w:p>
                          <w:p w14:paraId="6794FE51"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CBGTI: </w:t>
                            </w:r>
                            <w:proofErr w:type="gramStart"/>
                            <w:r w:rsidRPr="004A4298">
                              <w:rPr>
                                <w:rFonts w:ascii="Times" w:eastAsia="Batang" w:hAnsi="Times" w:cs="Times New Roman"/>
                                <w:szCs w:val="24"/>
                                <w:lang w:eastAsia="x-none"/>
                              </w:rPr>
                              <w:t>Whether or not</w:t>
                            </w:r>
                            <w:proofErr w:type="gramEnd"/>
                            <w:r w:rsidRPr="004A4298">
                              <w:rPr>
                                <w:rFonts w:ascii="Times" w:eastAsia="Batang" w:hAnsi="Times" w:cs="Times New Roman"/>
                                <w:szCs w:val="24"/>
                                <w:lang w:eastAsia="x-none"/>
                              </w:rPr>
                              <w:t xml:space="preserve"> CBG (re)transmission is supported </w:t>
                            </w:r>
                            <w:r w:rsidRPr="004A4298">
                              <w:rPr>
                                <w:rFonts w:ascii="Times" w:eastAsia="Batang" w:hAnsi="Times" w:cs="Times New Roman"/>
                                <w:szCs w:val="24"/>
                                <w:lang w:val="en-GB" w:eastAsia="x-none"/>
                              </w:rPr>
                              <w:t>when more than one PUSCHs are scheduled (Already supported when only one PUSCH is scheduled).</w:t>
                            </w:r>
                          </w:p>
                          <w:p w14:paraId="59ED4BA8"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 xml:space="preserve">CSI-request: Whether to apply same or different rule compared to Rel-16 (e.g., the PUSCH that carries the AP-CSI feedback is the </w:t>
                            </w:r>
                            <w:r w:rsidRPr="004A4298">
                              <w:rPr>
                                <w:rFonts w:ascii="Times" w:eastAsia="Batang" w:hAnsi="Times" w:cs="Times New Roman"/>
                                <w:bCs/>
                                <w:szCs w:val="24"/>
                                <w:lang w:val="en-GB" w:eastAsia="x-none"/>
                              </w:rPr>
                              <w:t>first PUSCH that satisfies the multiplexing timeline)</w:t>
                            </w:r>
                            <w:r w:rsidRPr="004A4298">
                              <w:rPr>
                                <w:rFonts w:ascii="Times" w:eastAsia="Batang" w:hAnsi="Times" w:cs="Times New Roman"/>
                                <w:szCs w:val="24"/>
                                <w:lang w:val="en-GB" w:eastAsia="x-none"/>
                              </w:rPr>
                              <w:t>.</w:t>
                            </w:r>
                          </w:p>
                          <w:p w14:paraId="7F7C4AE3"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hint="eastAsia"/>
                                <w:szCs w:val="24"/>
                                <w:lang w:eastAsia="x-none"/>
                              </w:rPr>
                              <w:t>TDRA</w:t>
                            </w:r>
                            <w:r w:rsidRPr="004A4298">
                              <w:rPr>
                                <w:rFonts w:ascii="Times" w:eastAsia="Batang" w:hAnsi="Times" w:cs="Times New Roman"/>
                                <w:szCs w:val="24"/>
                                <w:lang w:eastAsia="x-none"/>
                              </w:rPr>
                              <w:t>:</w:t>
                            </w:r>
                            <w:r w:rsidRPr="004A4298">
                              <w:rPr>
                                <w:rFonts w:ascii="Times" w:eastAsia="Batang" w:hAnsi="Times" w:cs="Times New Roman" w:hint="eastAsia"/>
                                <w:szCs w:val="24"/>
                                <w:lang w:eastAsia="x-none"/>
                              </w:rPr>
                              <w:t xml:space="preserve"> </w:t>
                            </w:r>
                            <w:proofErr w:type="gramStart"/>
                            <w:r w:rsidRPr="004A4298">
                              <w:rPr>
                                <w:rFonts w:ascii="Times" w:eastAsia="Batang" w:hAnsi="Times" w:cs="Times New Roman"/>
                                <w:szCs w:val="24"/>
                                <w:lang w:eastAsia="x-none"/>
                              </w:rPr>
                              <w:t>D</w:t>
                            </w:r>
                            <w:r w:rsidRPr="004A4298">
                              <w:rPr>
                                <w:rFonts w:ascii="Times" w:eastAsia="Batang" w:hAnsi="Times" w:cs="Times New Roman" w:hint="eastAsia"/>
                                <w:szCs w:val="24"/>
                                <w:lang w:eastAsia="x-none"/>
                              </w:rPr>
                              <w:t>own-select</w:t>
                            </w:r>
                            <w:proofErr w:type="gramEnd"/>
                            <w:r w:rsidRPr="004A4298">
                              <w:rPr>
                                <w:rFonts w:ascii="Times" w:eastAsia="Batang" w:hAnsi="Times" w:cs="Times New Roman" w:hint="eastAsia"/>
                                <w:szCs w:val="24"/>
                                <w:lang w:eastAsia="x-none"/>
                              </w:rPr>
                              <w:t xml:space="preserve"> among</w:t>
                            </w:r>
                          </w:p>
                          <w:p w14:paraId="5E51E504" w14:textId="77777777" w:rsidR="00CE758E" w:rsidRPr="004A4298" w:rsidRDefault="00CE758E" w:rsidP="00F214A0">
                            <w:pPr>
                              <w:numPr>
                                <w:ilvl w:val="2"/>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Alt 1: </w:t>
                            </w:r>
                            <w:r w:rsidRPr="004A4298">
                              <w:rPr>
                                <w:rFonts w:ascii="Times" w:eastAsia="Batang" w:hAnsi="Times" w:cs="Times New Roman"/>
                                <w:szCs w:val="24"/>
                                <w:lang w:val="en-GB" w:eastAsia="x-none"/>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06CBC2B8" w14:textId="77777777" w:rsidR="00CE758E" w:rsidRPr="004A4298" w:rsidRDefault="00CE758E" w:rsidP="00F214A0">
                            <w:pPr>
                              <w:numPr>
                                <w:ilvl w:val="2"/>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Alt 2: TDRA table is extended such that each row indicates up to [X, FFS for X] multiple PUSCHs (that can be non-continuous in time-domain). Each PUSCH has a separate SLIV and mapping type. The number of scheduled PUSCHs is signalled by the number of indicated valid SLIVs in the row of the TDRA table signalled in DCI.</w:t>
                            </w:r>
                          </w:p>
                          <w:p w14:paraId="51F9AE69" w14:textId="77777777" w:rsidR="00CE758E" w:rsidRPr="004A4298" w:rsidRDefault="00CE758E" w:rsidP="00F214A0">
                            <w:pPr>
                              <w:numPr>
                                <w:ilvl w:val="2"/>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p w14:paraId="72A4DA5E"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FDRA: Whether/how to enhance FDRA e.g., by increasing RBG size or changing allocation granularity</w:t>
                            </w:r>
                          </w:p>
                          <w:p w14:paraId="395A3B64"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 xml:space="preserve">Frequency hopping: Whether/how to support frequency hopping for scheduled PUSCHs, </w:t>
                            </w:r>
                            <w:r w:rsidRPr="004A4298">
                              <w:rPr>
                                <w:rFonts w:ascii="Times" w:eastAsia="Batang" w:hAnsi="Times" w:cs="Times New Roman"/>
                                <w:bCs/>
                                <w:szCs w:val="24"/>
                                <w:lang w:val="en-GB" w:eastAsia="x-none"/>
                              </w:rPr>
                              <w:t>e.g., inter-PUSCH/intra-PUSCH hopping</w:t>
                            </w:r>
                          </w:p>
                          <w:p w14:paraId="55A52CE4"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bCs/>
                                <w:szCs w:val="24"/>
                                <w:lang w:val="en-GB" w:eastAsia="x-none"/>
                              </w:rPr>
                              <w:t xml:space="preserve">URLLC related fields such as priority indicator and </w:t>
                            </w:r>
                            <w:r w:rsidRPr="004A4298">
                              <w:rPr>
                                <w:rFonts w:ascii="Times" w:eastAsia="Batang" w:hAnsi="Times" w:cs="Times New Roman"/>
                                <w:szCs w:val="24"/>
                                <w:lang w:val="en-GB" w:eastAsia="x-none"/>
                              </w:rPr>
                              <w:t>open-loop power control parameter set indication: Whether/</w:t>
                            </w:r>
                            <w:r w:rsidRPr="004A4298">
                              <w:rPr>
                                <w:rFonts w:ascii="Times" w:eastAsia="Batang" w:hAnsi="Times" w:cs="Times New Roman"/>
                                <w:bCs/>
                                <w:szCs w:val="24"/>
                                <w:lang w:val="en-GB" w:eastAsia="x-none"/>
                              </w:rPr>
                              <w:t xml:space="preserve">how to apply </w:t>
                            </w:r>
                            <w:r w:rsidRPr="004A4298">
                              <w:rPr>
                                <w:rFonts w:ascii="Times" w:eastAsia="Batang" w:hAnsi="Times" w:cs="Times New Roman" w:hint="eastAsia"/>
                                <w:bCs/>
                                <w:szCs w:val="24"/>
                                <w:lang w:val="en-GB" w:eastAsia="x-none"/>
                              </w:rPr>
                              <w:t xml:space="preserve">URLLC related fields </w:t>
                            </w:r>
                            <w:r w:rsidRPr="004A4298">
                              <w:rPr>
                                <w:rFonts w:ascii="Times" w:eastAsia="Batang" w:hAnsi="Times" w:cs="Times New Roman"/>
                                <w:bCs/>
                                <w:szCs w:val="24"/>
                                <w:lang w:val="en-GB" w:eastAsia="x-none"/>
                              </w:rPr>
                              <w:t>for scheduled PUSCHs</w:t>
                            </w:r>
                          </w:p>
                          <w:p w14:paraId="3CB7FE32"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Applicability to multi-PDSCH scheduling in Rel-17. </w:t>
                            </w:r>
                          </w:p>
                          <w:p w14:paraId="799F960F"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hint="eastAsia"/>
                                <w:szCs w:val="24"/>
                                <w:lang w:eastAsia="x-none"/>
                              </w:rPr>
                              <w:t xml:space="preserve">Note: </w:t>
                            </w:r>
                            <w:r w:rsidRPr="004A4298">
                              <w:rPr>
                                <w:rFonts w:ascii="Times" w:eastAsia="Batang" w:hAnsi="Times" w:cs="Times New Roman"/>
                                <w:szCs w:val="24"/>
                                <w:lang w:eastAsia="x-none"/>
                              </w:rPr>
                              <w:t>Other enhancements are not precluded.</w:t>
                            </w:r>
                          </w:p>
                          <w:p w14:paraId="7A50FF86" w14:textId="77777777" w:rsidR="00CE758E" w:rsidRPr="00FD7890" w:rsidRDefault="00CE758E" w:rsidP="004A4298">
                            <w:pPr>
                              <w:spacing w:after="0" w:line="240" w:lineRule="auto"/>
                              <w:rPr>
                                <w:rFonts w:ascii="Times New Roman" w:eastAsia="SimSun" w:hAnsi="Times New Roman" w:cs="Times New Roman"/>
                                <w:szCs w:val="20"/>
                              </w:rPr>
                            </w:pPr>
                          </w:p>
                        </w:txbxContent>
                      </wps:txbx>
                      <wps:bodyPr rot="0" vert="horz" wrap="square" lIns="91440" tIns="45720" rIns="91440" bIns="45720" anchor="t" anchorCtr="0">
                        <a:spAutoFit/>
                      </wps:bodyPr>
                    </wps:wsp>
                  </a:graphicData>
                </a:graphic>
              </wp:inline>
            </w:drawing>
          </mc:Choice>
          <mc:Fallback>
            <w:pict>
              <v:shape w14:anchorId="14E99BDD" id="Text Box 2" o:spid="_x0000_s1027" type="#_x0000_t202" style="width:480.35pt;height:1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">
                <v:textbox style="mso-fit-shape-to-text:t">
                  <w:txbxContent>
                    <w:p w14:paraId="48C6A98B" w14:textId="77777777" w:rsidR="00CE758E" w:rsidRPr="00FD7890" w:rsidRDefault="00CE758E" w:rsidP="00FD7890">
                      <w:pPr>
                        <w:spacing w:after="0" w:line="240" w:lineRule="auto"/>
                        <w:rPr>
                          <w:rFonts w:ascii="Times" w:eastAsia="Batang" w:hAnsi="Times" w:cs="Times New Roman"/>
                          <w:szCs w:val="24"/>
                          <w:lang w:val="en-GB" w:eastAsia="x-none"/>
                        </w:rPr>
                      </w:pPr>
                      <w:r w:rsidRPr="00FD7890">
                        <w:rPr>
                          <w:rFonts w:ascii="Times" w:eastAsia="Batang" w:hAnsi="Times" w:cs="Times New Roman"/>
                          <w:szCs w:val="24"/>
                          <w:highlight w:val="green"/>
                          <w:lang w:val="en-GB" w:eastAsia="x-none"/>
                        </w:rPr>
                        <w:t>Agreement:</w:t>
                      </w:r>
                    </w:p>
                    <w:p w14:paraId="08630481" w14:textId="77777777" w:rsidR="00CE758E" w:rsidRPr="00FD7890" w:rsidRDefault="00CE758E" w:rsidP="00F214A0">
                      <w:pPr>
                        <w:numPr>
                          <w:ilvl w:val="0"/>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For a UE and for a serving cell, scheduling multiple PDSCHs by single DL DCI and scheduling multiple PUSCHs by single UL DCI are supported.</w:t>
                      </w:r>
                    </w:p>
                    <w:p w14:paraId="59B07585"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Each PDSCH or PUSCH has individual/separate TB(s) and e</w:t>
                      </w:r>
                      <w:r w:rsidRPr="00FD7890">
                        <w:rPr>
                          <w:rFonts w:ascii="Times" w:eastAsia="Batang" w:hAnsi="Times" w:cs="Times New Roman" w:hint="eastAsia"/>
                          <w:szCs w:val="24"/>
                          <w:lang w:eastAsia="x-none"/>
                        </w:rPr>
                        <w:t xml:space="preserve">ach </w:t>
                      </w:r>
                      <w:r w:rsidRPr="00FD7890">
                        <w:rPr>
                          <w:rFonts w:ascii="Times" w:eastAsia="Batang" w:hAnsi="Times" w:cs="Times New Roman"/>
                          <w:szCs w:val="24"/>
                          <w:lang w:eastAsia="x-none"/>
                        </w:rPr>
                        <w:t>PDSCH/PUSCH is confined within a slot.</w:t>
                      </w:r>
                    </w:p>
                    <w:p w14:paraId="6199530B"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hint="eastAsia"/>
                          <w:szCs w:val="24"/>
                          <w:lang w:eastAsia="x-none"/>
                        </w:rPr>
                        <w:t xml:space="preserve">FFS: </w:t>
                      </w:r>
                      <w:r w:rsidRPr="00FD7890">
                        <w:rPr>
                          <w:rFonts w:ascii="Times" w:eastAsia="Batang" w:hAnsi="Times" w:cs="Times New Roman"/>
                          <w:szCs w:val="24"/>
                          <w:lang w:eastAsia="x-none"/>
                        </w:rPr>
                        <w:t>The maximum number of PDSCHs or PUSCHs that can be scheduled with a single DCI</w:t>
                      </w:r>
                    </w:p>
                    <w:p w14:paraId="5213C422"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FFS: Whether multiple PDSCH scheduling applies to 120 kHz in addition to 480 and 960 kHz</w:t>
                      </w:r>
                    </w:p>
                    <w:p w14:paraId="5B581ED9"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At least for 120 kHz SCS, single-slot scheduling with slot-based monitoring will still be supported as specified in Rel-15/Rel-16</w:t>
                      </w:r>
                    </w:p>
                    <w:p w14:paraId="5EA44425" w14:textId="77777777" w:rsidR="00CE758E" w:rsidRPr="00FD7890" w:rsidRDefault="00CE758E" w:rsidP="00F214A0">
                      <w:pPr>
                        <w:numPr>
                          <w:ilvl w:val="0"/>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The followings will not be considered in this WI.</w:t>
                      </w:r>
                    </w:p>
                    <w:p w14:paraId="5ED72D0F"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Single DCI to schedule both PDSCH(s) and PUSCH(s)</w:t>
                      </w:r>
                    </w:p>
                    <w:p w14:paraId="7FE88EAF"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 xml:space="preserve">Single DCI to schedule </w:t>
                      </w:r>
                      <w:r w:rsidRPr="00FD7890">
                        <w:rPr>
                          <w:rFonts w:ascii="Times" w:eastAsia="Batang" w:hAnsi="Times" w:cs="Times New Roman"/>
                          <w:szCs w:val="24"/>
                          <w:lang w:val="en-GB" w:eastAsia="x-none"/>
                        </w:rPr>
                        <w:t>one or multiple TBs where any single TB can be mapped over multiple slots, where mapping is not by repetition</w:t>
                      </w:r>
                    </w:p>
                    <w:p w14:paraId="17B6C18B" w14:textId="77777777" w:rsidR="00CE758E" w:rsidRPr="00FD7890" w:rsidRDefault="00CE758E" w:rsidP="00F214A0">
                      <w:pPr>
                        <w:numPr>
                          <w:ilvl w:val="1"/>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 xml:space="preserve">Single DCI to schedule N TBs (N&gt;1) where a TB can be repeated over multiple slots (or </w:t>
                      </w:r>
                      <w:proofErr w:type="gramStart"/>
                      <w:r w:rsidRPr="00FD7890">
                        <w:rPr>
                          <w:rFonts w:ascii="Times" w:eastAsia="Batang" w:hAnsi="Times" w:cs="Times New Roman"/>
                          <w:szCs w:val="24"/>
                          <w:lang w:eastAsia="x-none"/>
                        </w:rPr>
                        <w:t>mini-slots</w:t>
                      </w:r>
                      <w:proofErr w:type="gramEnd"/>
                      <w:r w:rsidRPr="00FD7890">
                        <w:rPr>
                          <w:rFonts w:ascii="Times" w:eastAsia="Batang" w:hAnsi="Times" w:cs="Times New Roman"/>
                          <w:szCs w:val="24"/>
                          <w:lang w:eastAsia="x-none"/>
                        </w:rPr>
                        <w:t>)</w:t>
                      </w:r>
                    </w:p>
                    <w:p w14:paraId="592BAF9C" w14:textId="77777777" w:rsidR="00CE758E" w:rsidRPr="00FD7890" w:rsidRDefault="00CE758E" w:rsidP="00F214A0">
                      <w:pPr>
                        <w:numPr>
                          <w:ilvl w:val="0"/>
                          <w:numId w:val="22"/>
                        </w:numPr>
                        <w:spacing w:after="0" w:line="240" w:lineRule="auto"/>
                        <w:rPr>
                          <w:rFonts w:ascii="Times" w:eastAsia="Batang" w:hAnsi="Times" w:cs="Times New Roman"/>
                          <w:szCs w:val="24"/>
                          <w:lang w:eastAsia="x-none"/>
                        </w:rPr>
                      </w:pPr>
                      <w:r w:rsidRPr="00FD7890">
                        <w:rPr>
                          <w:rFonts w:ascii="Times" w:eastAsia="Batang" w:hAnsi="Times" w:cs="Times New Roman"/>
                          <w:szCs w:val="24"/>
                          <w:lang w:eastAsia="x-none"/>
                        </w:rPr>
                        <w:t>Note: This does not imply that existing slot aggregation and/or repetition for PDSCH and PUSCH by single DCI is precluded for the serving cell.</w:t>
                      </w:r>
                    </w:p>
                    <w:p w14:paraId="77CB6CA6" w14:textId="5C31B747" w:rsidR="00CE758E" w:rsidRDefault="00CE758E" w:rsidP="004A4298">
                      <w:pPr>
                        <w:spacing w:after="0" w:line="240" w:lineRule="auto"/>
                        <w:rPr>
                          <w:rFonts w:ascii="Times New Roman" w:eastAsia="SimSun" w:hAnsi="Times New Roman" w:cs="Times New Roman"/>
                          <w:szCs w:val="20"/>
                        </w:rPr>
                      </w:pPr>
                    </w:p>
                    <w:p w14:paraId="4402B0FA" w14:textId="77777777" w:rsidR="00CE758E" w:rsidRPr="004A4298" w:rsidRDefault="00CE758E" w:rsidP="004A4298">
                      <w:pPr>
                        <w:spacing w:after="0" w:line="240" w:lineRule="auto"/>
                        <w:rPr>
                          <w:rFonts w:ascii="Times" w:eastAsia="Batang" w:hAnsi="Times" w:cs="Times New Roman"/>
                          <w:szCs w:val="24"/>
                          <w:lang w:val="en-GB" w:eastAsia="x-none"/>
                        </w:rPr>
                      </w:pPr>
                      <w:r w:rsidRPr="004A4298">
                        <w:rPr>
                          <w:rFonts w:ascii="Times" w:eastAsia="Batang" w:hAnsi="Times" w:cs="Times New Roman"/>
                          <w:szCs w:val="24"/>
                          <w:highlight w:val="green"/>
                          <w:lang w:val="en-GB" w:eastAsia="x-none"/>
                        </w:rPr>
                        <w:t>Agreement:</w:t>
                      </w:r>
                    </w:p>
                    <w:p w14:paraId="364C5198" w14:textId="77777777" w:rsidR="00CE758E" w:rsidRPr="004A4298" w:rsidRDefault="00CE758E" w:rsidP="004A4298">
                      <w:p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The multi-PUSCH scheduling defined in Rel-16 NR-U is the baseline for multi-PUSCH scheduling in Rel-17.</w:t>
                      </w:r>
                    </w:p>
                    <w:p w14:paraId="28E307D7" w14:textId="77777777" w:rsidR="00CE758E" w:rsidRPr="004A4298" w:rsidRDefault="00CE758E" w:rsidP="00F214A0">
                      <w:pPr>
                        <w:numPr>
                          <w:ilvl w:val="0"/>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FFS: Applicability to multi-PDSCH scheduling. </w:t>
                      </w:r>
                    </w:p>
                    <w:p w14:paraId="28B091DB" w14:textId="77777777" w:rsidR="00CE758E" w:rsidRPr="004A4298" w:rsidRDefault="00CE758E" w:rsidP="004A4298">
                      <w:pPr>
                        <w:spacing w:after="0" w:line="240" w:lineRule="auto"/>
                        <w:rPr>
                          <w:rFonts w:ascii="Times" w:eastAsia="Batang" w:hAnsi="Times" w:cs="Times New Roman"/>
                          <w:szCs w:val="24"/>
                          <w:lang w:val="en-GB" w:eastAsia="x-none"/>
                        </w:rPr>
                      </w:pPr>
                    </w:p>
                    <w:p w14:paraId="18D854BB" w14:textId="77777777" w:rsidR="00CE758E" w:rsidRPr="004A4298" w:rsidRDefault="00CE758E" w:rsidP="004A4298">
                      <w:pPr>
                        <w:spacing w:after="0" w:line="240" w:lineRule="auto"/>
                        <w:rPr>
                          <w:rFonts w:ascii="Times" w:eastAsia="Batang" w:hAnsi="Times" w:cs="Times New Roman"/>
                          <w:szCs w:val="24"/>
                          <w:lang w:val="en-GB" w:eastAsia="x-none"/>
                        </w:rPr>
                      </w:pPr>
                      <w:r w:rsidRPr="004A4298">
                        <w:rPr>
                          <w:rFonts w:ascii="Times" w:eastAsia="Batang" w:hAnsi="Times" w:cs="Times New Roman"/>
                          <w:szCs w:val="24"/>
                          <w:highlight w:val="green"/>
                          <w:lang w:val="en-GB" w:eastAsia="x-none"/>
                        </w:rPr>
                        <w:t>Agreement:</w:t>
                      </w:r>
                    </w:p>
                    <w:p w14:paraId="3E373910" w14:textId="77777777" w:rsidR="00CE758E" w:rsidRPr="004A4298" w:rsidRDefault="00CE758E" w:rsidP="00F214A0">
                      <w:pPr>
                        <w:numPr>
                          <w:ilvl w:val="0"/>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For the multi-PUSCH scheduling in Rel-17, study the enhancement of the following in addition to Rel-16 multi-PUSCH scheduling.</w:t>
                      </w:r>
                    </w:p>
                    <w:p w14:paraId="6794FE51"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CBGTI: </w:t>
                      </w:r>
                      <w:proofErr w:type="gramStart"/>
                      <w:r w:rsidRPr="004A4298">
                        <w:rPr>
                          <w:rFonts w:ascii="Times" w:eastAsia="Batang" w:hAnsi="Times" w:cs="Times New Roman"/>
                          <w:szCs w:val="24"/>
                          <w:lang w:eastAsia="x-none"/>
                        </w:rPr>
                        <w:t>Whether or not</w:t>
                      </w:r>
                      <w:proofErr w:type="gramEnd"/>
                      <w:r w:rsidRPr="004A4298">
                        <w:rPr>
                          <w:rFonts w:ascii="Times" w:eastAsia="Batang" w:hAnsi="Times" w:cs="Times New Roman"/>
                          <w:szCs w:val="24"/>
                          <w:lang w:eastAsia="x-none"/>
                        </w:rPr>
                        <w:t xml:space="preserve"> CBG (re)transmission is supported </w:t>
                      </w:r>
                      <w:r w:rsidRPr="004A4298">
                        <w:rPr>
                          <w:rFonts w:ascii="Times" w:eastAsia="Batang" w:hAnsi="Times" w:cs="Times New Roman"/>
                          <w:szCs w:val="24"/>
                          <w:lang w:val="en-GB" w:eastAsia="x-none"/>
                        </w:rPr>
                        <w:t>when more than one PUSCHs are scheduled (Already supported when only one PUSCH is scheduled).</w:t>
                      </w:r>
                    </w:p>
                    <w:p w14:paraId="59ED4BA8"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 xml:space="preserve">CSI-request: Whether to apply same or different rule compared to Rel-16 (e.g., the PUSCH that carries the AP-CSI feedback is the </w:t>
                      </w:r>
                      <w:r w:rsidRPr="004A4298">
                        <w:rPr>
                          <w:rFonts w:ascii="Times" w:eastAsia="Batang" w:hAnsi="Times" w:cs="Times New Roman"/>
                          <w:bCs/>
                          <w:szCs w:val="24"/>
                          <w:lang w:val="en-GB" w:eastAsia="x-none"/>
                        </w:rPr>
                        <w:t>first PUSCH that satisfies the multiplexing timeline)</w:t>
                      </w:r>
                      <w:r w:rsidRPr="004A4298">
                        <w:rPr>
                          <w:rFonts w:ascii="Times" w:eastAsia="Batang" w:hAnsi="Times" w:cs="Times New Roman"/>
                          <w:szCs w:val="24"/>
                          <w:lang w:val="en-GB" w:eastAsia="x-none"/>
                        </w:rPr>
                        <w:t>.</w:t>
                      </w:r>
                    </w:p>
                    <w:p w14:paraId="7F7C4AE3"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hint="eastAsia"/>
                          <w:szCs w:val="24"/>
                          <w:lang w:eastAsia="x-none"/>
                        </w:rPr>
                        <w:t>TDRA</w:t>
                      </w:r>
                      <w:r w:rsidRPr="004A4298">
                        <w:rPr>
                          <w:rFonts w:ascii="Times" w:eastAsia="Batang" w:hAnsi="Times" w:cs="Times New Roman"/>
                          <w:szCs w:val="24"/>
                          <w:lang w:eastAsia="x-none"/>
                        </w:rPr>
                        <w:t>:</w:t>
                      </w:r>
                      <w:r w:rsidRPr="004A4298">
                        <w:rPr>
                          <w:rFonts w:ascii="Times" w:eastAsia="Batang" w:hAnsi="Times" w:cs="Times New Roman" w:hint="eastAsia"/>
                          <w:szCs w:val="24"/>
                          <w:lang w:eastAsia="x-none"/>
                        </w:rPr>
                        <w:t xml:space="preserve"> </w:t>
                      </w:r>
                      <w:proofErr w:type="gramStart"/>
                      <w:r w:rsidRPr="004A4298">
                        <w:rPr>
                          <w:rFonts w:ascii="Times" w:eastAsia="Batang" w:hAnsi="Times" w:cs="Times New Roman"/>
                          <w:szCs w:val="24"/>
                          <w:lang w:eastAsia="x-none"/>
                        </w:rPr>
                        <w:t>D</w:t>
                      </w:r>
                      <w:r w:rsidRPr="004A4298">
                        <w:rPr>
                          <w:rFonts w:ascii="Times" w:eastAsia="Batang" w:hAnsi="Times" w:cs="Times New Roman" w:hint="eastAsia"/>
                          <w:szCs w:val="24"/>
                          <w:lang w:eastAsia="x-none"/>
                        </w:rPr>
                        <w:t>own-select</w:t>
                      </w:r>
                      <w:proofErr w:type="gramEnd"/>
                      <w:r w:rsidRPr="004A4298">
                        <w:rPr>
                          <w:rFonts w:ascii="Times" w:eastAsia="Batang" w:hAnsi="Times" w:cs="Times New Roman" w:hint="eastAsia"/>
                          <w:szCs w:val="24"/>
                          <w:lang w:eastAsia="x-none"/>
                        </w:rPr>
                        <w:t xml:space="preserve"> among</w:t>
                      </w:r>
                    </w:p>
                    <w:p w14:paraId="5E51E504" w14:textId="77777777" w:rsidR="00CE758E" w:rsidRPr="004A4298" w:rsidRDefault="00CE758E" w:rsidP="00F214A0">
                      <w:pPr>
                        <w:numPr>
                          <w:ilvl w:val="2"/>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Alt 1: </w:t>
                      </w:r>
                      <w:r w:rsidRPr="004A4298">
                        <w:rPr>
                          <w:rFonts w:ascii="Times" w:eastAsia="Batang" w:hAnsi="Times" w:cs="Times New Roman"/>
                          <w:szCs w:val="24"/>
                          <w:lang w:val="en-GB" w:eastAsia="x-none"/>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06CBC2B8" w14:textId="77777777" w:rsidR="00CE758E" w:rsidRPr="004A4298" w:rsidRDefault="00CE758E" w:rsidP="00F214A0">
                      <w:pPr>
                        <w:numPr>
                          <w:ilvl w:val="2"/>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Alt 2: TDRA table is extended such that each row indicates up to [X, FFS for X] multiple PUSCHs (that can be non-continuous in time-domain). Each PUSCH has a separate SLIV and mapping type. The number of scheduled PUSCHs is signalled by the number of indicated valid SLIVs in the row of the TDRA table signalled in DCI.</w:t>
                      </w:r>
                    </w:p>
                    <w:p w14:paraId="51F9AE69" w14:textId="77777777" w:rsidR="00CE758E" w:rsidRPr="004A4298" w:rsidRDefault="00CE758E" w:rsidP="00F214A0">
                      <w:pPr>
                        <w:numPr>
                          <w:ilvl w:val="2"/>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p w14:paraId="72A4DA5E"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FDRA: Whether/how to enhance FDRA e.g., by increasing RBG size or changing allocation granularity</w:t>
                      </w:r>
                    </w:p>
                    <w:p w14:paraId="395A3B64"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 xml:space="preserve">Frequency hopping: Whether/how to support frequency hopping for scheduled PUSCHs, </w:t>
                      </w:r>
                      <w:r w:rsidRPr="004A4298">
                        <w:rPr>
                          <w:rFonts w:ascii="Times" w:eastAsia="Batang" w:hAnsi="Times" w:cs="Times New Roman"/>
                          <w:bCs/>
                          <w:szCs w:val="24"/>
                          <w:lang w:val="en-GB" w:eastAsia="x-none"/>
                        </w:rPr>
                        <w:t>e.g., inter-PUSCH/intra-PUSCH hopping</w:t>
                      </w:r>
                    </w:p>
                    <w:p w14:paraId="55A52CE4"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bCs/>
                          <w:szCs w:val="24"/>
                          <w:lang w:val="en-GB" w:eastAsia="x-none"/>
                        </w:rPr>
                        <w:t xml:space="preserve">URLLC related fields such as priority indicator and </w:t>
                      </w:r>
                      <w:r w:rsidRPr="004A4298">
                        <w:rPr>
                          <w:rFonts w:ascii="Times" w:eastAsia="Batang" w:hAnsi="Times" w:cs="Times New Roman"/>
                          <w:szCs w:val="24"/>
                          <w:lang w:val="en-GB" w:eastAsia="x-none"/>
                        </w:rPr>
                        <w:t>open-loop power control parameter set indication: Whether/</w:t>
                      </w:r>
                      <w:r w:rsidRPr="004A4298">
                        <w:rPr>
                          <w:rFonts w:ascii="Times" w:eastAsia="Batang" w:hAnsi="Times" w:cs="Times New Roman"/>
                          <w:bCs/>
                          <w:szCs w:val="24"/>
                          <w:lang w:val="en-GB" w:eastAsia="x-none"/>
                        </w:rPr>
                        <w:t xml:space="preserve">how to apply </w:t>
                      </w:r>
                      <w:r w:rsidRPr="004A4298">
                        <w:rPr>
                          <w:rFonts w:ascii="Times" w:eastAsia="Batang" w:hAnsi="Times" w:cs="Times New Roman" w:hint="eastAsia"/>
                          <w:bCs/>
                          <w:szCs w:val="24"/>
                          <w:lang w:val="en-GB" w:eastAsia="x-none"/>
                        </w:rPr>
                        <w:t xml:space="preserve">URLLC related fields </w:t>
                      </w:r>
                      <w:r w:rsidRPr="004A4298">
                        <w:rPr>
                          <w:rFonts w:ascii="Times" w:eastAsia="Batang" w:hAnsi="Times" w:cs="Times New Roman"/>
                          <w:bCs/>
                          <w:szCs w:val="24"/>
                          <w:lang w:val="en-GB" w:eastAsia="x-none"/>
                        </w:rPr>
                        <w:t>for scheduled PUSCHs</w:t>
                      </w:r>
                    </w:p>
                    <w:p w14:paraId="3CB7FE32"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eastAsia="x-none"/>
                        </w:rPr>
                        <w:t xml:space="preserve">Applicability to multi-PDSCH scheduling in Rel-17. </w:t>
                      </w:r>
                    </w:p>
                    <w:p w14:paraId="799F960F" w14:textId="77777777" w:rsidR="00CE758E" w:rsidRPr="004A4298" w:rsidRDefault="00CE758E" w:rsidP="00F214A0">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hint="eastAsia"/>
                          <w:szCs w:val="24"/>
                          <w:lang w:eastAsia="x-none"/>
                        </w:rPr>
                        <w:t xml:space="preserve">Note: </w:t>
                      </w:r>
                      <w:r w:rsidRPr="004A4298">
                        <w:rPr>
                          <w:rFonts w:ascii="Times" w:eastAsia="Batang" w:hAnsi="Times" w:cs="Times New Roman"/>
                          <w:szCs w:val="24"/>
                          <w:lang w:eastAsia="x-none"/>
                        </w:rPr>
                        <w:t>Other enhancements are not precluded.</w:t>
                      </w:r>
                    </w:p>
                    <w:p w14:paraId="7A50FF86" w14:textId="77777777" w:rsidR="00CE758E" w:rsidRPr="00FD7890" w:rsidRDefault="00CE758E" w:rsidP="004A4298">
                      <w:pPr>
                        <w:spacing w:after="0" w:line="240" w:lineRule="auto"/>
                        <w:rPr>
                          <w:rFonts w:ascii="Times New Roman" w:eastAsia="SimSun" w:hAnsi="Times New Roman" w:cs="Times New Roman"/>
                          <w:szCs w:val="20"/>
                        </w:rPr>
                      </w:pPr>
                    </w:p>
                  </w:txbxContent>
                </v:textbox>
                <w10:anchorlock/>
              </v:shape>
            </w:pict>
          </mc:Fallback>
        </mc:AlternateContent>
      </w:r>
    </w:p>
    <w:p w14:paraId="09836E6A" w14:textId="773D8626" w:rsidR="00F677C2" w:rsidRDefault="00F677C2" w:rsidP="009B08CE">
      <w:pPr>
        <w:pStyle w:val="ListBullet"/>
        <w:numPr>
          <w:ilvl w:val="0"/>
          <w:numId w:val="0"/>
        </w:numPr>
        <w:rPr>
          <w:lang w:val="en-GB"/>
        </w:rPr>
      </w:pPr>
      <w:r>
        <w:rPr>
          <w:lang w:val="en-GB"/>
        </w:rPr>
        <w:t xml:space="preserve">In this section the FFSs </w:t>
      </w:r>
      <w:r w:rsidR="00E34D25">
        <w:rPr>
          <w:lang w:val="en-GB"/>
        </w:rPr>
        <w:t xml:space="preserve">identified in </w:t>
      </w:r>
      <w:r>
        <w:rPr>
          <w:lang w:val="en-GB"/>
        </w:rPr>
        <w:t>the above agreemen</w:t>
      </w:r>
      <w:r w:rsidR="00857B35">
        <w:rPr>
          <w:lang w:val="en-GB"/>
        </w:rPr>
        <w:t>t</w:t>
      </w:r>
      <w:r w:rsidR="00AF2E64">
        <w:rPr>
          <w:lang w:val="en-GB"/>
        </w:rPr>
        <w:t>s</w:t>
      </w:r>
      <w:r>
        <w:rPr>
          <w:lang w:val="en-GB"/>
        </w:rPr>
        <w:t xml:space="preserve"> and some </w:t>
      </w:r>
      <w:r w:rsidR="00A13C16">
        <w:rPr>
          <w:lang w:val="en-GB"/>
        </w:rPr>
        <w:t xml:space="preserve">other </w:t>
      </w:r>
      <w:r>
        <w:rPr>
          <w:lang w:val="en-GB"/>
        </w:rPr>
        <w:t>remaining design issues are discussed.</w:t>
      </w:r>
    </w:p>
    <w:p w14:paraId="57C4AFC8" w14:textId="1AB0184D" w:rsidR="009B08CE" w:rsidRDefault="009B08CE" w:rsidP="009B08CE">
      <w:pPr>
        <w:pStyle w:val="Heading3"/>
      </w:pPr>
      <w:bookmarkStart w:id="46" w:name="_Toc68635197"/>
      <w:r>
        <w:lastRenderedPageBreak/>
        <w:t>2.2.1</w:t>
      </w:r>
      <w:r>
        <w:tab/>
        <w:t xml:space="preserve">Maximum number of PDSCHs/PUSCHs scheduled with </w:t>
      </w:r>
      <w:r w:rsidR="00625898">
        <w:t xml:space="preserve">a </w:t>
      </w:r>
      <w:r>
        <w:t>single DCI</w:t>
      </w:r>
      <w:bookmarkEnd w:id="46"/>
    </w:p>
    <w:p w14:paraId="100A88C8" w14:textId="4FC3C266" w:rsidR="00074C63" w:rsidRDefault="00997817" w:rsidP="00997817">
      <w:pPr>
        <w:rPr>
          <w:lang w:val="en-GB" w:eastAsia="ja-JP"/>
        </w:rPr>
      </w:pPr>
      <w:r>
        <w:rPr>
          <w:lang w:val="en-GB" w:eastAsia="ja-JP"/>
        </w:rPr>
        <w:t>Multi-PDSCH/PUSCH scheduling</w:t>
      </w:r>
      <w:r w:rsidR="00755F6C">
        <w:rPr>
          <w:lang w:val="en-GB" w:eastAsia="ja-JP"/>
        </w:rPr>
        <w:t xml:space="preserve"> with a single DCI</w:t>
      </w:r>
      <w:r>
        <w:rPr>
          <w:lang w:val="en-GB" w:eastAsia="ja-JP"/>
        </w:rPr>
        <w:t xml:space="preserve"> </w:t>
      </w:r>
      <w:r w:rsidR="006313F0">
        <w:rPr>
          <w:lang w:val="en-GB" w:eastAsia="ja-JP"/>
        </w:rPr>
        <w:t xml:space="preserve">is </w:t>
      </w:r>
      <w:r w:rsidR="00755F6C">
        <w:rPr>
          <w:lang w:val="en-GB" w:eastAsia="ja-JP"/>
        </w:rPr>
        <w:t>beneficial for</w:t>
      </w:r>
      <w:r w:rsidR="006313F0">
        <w:rPr>
          <w:lang w:val="en-GB" w:eastAsia="ja-JP"/>
        </w:rPr>
        <w:t xml:space="preserve"> </w:t>
      </w:r>
      <w:r>
        <w:rPr>
          <w:lang w:val="en-GB" w:eastAsia="ja-JP"/>
        </w:rPr>
        <w:t>reduc</w:t>
      </w:r>
      <w:r w:rsidR="00755F6C">
        <w:rPr>
          <w:lang w:val="en-GB" w:eastAsia="ja-JP"/>
        </w:rPr>
        <w:t>ing</w:t>
      </w:r>
      <w:r>
        <w:rPr>
          <w:lang w:val="en-GB" w:eastAsia="ja-JP"/>
        </w:rPr>
        <w:t xml:space="preserve"> DL/UL switching</w:t>
      </w:r>
      <w:r w:rsidR="00AD1F2B">
        <w:rPr>
          <w:lang w:val="en-GB" w:eastAsia="ja-JP"/>
        </w:rPr>
        <w:t xml:space="preserve">, </w:t>
      </w:r>
      <w:r w:rsidR="004F165C">
        <w:rPr>
          <w:lang w:val="en-GB" w:eastAsia="ja-JP"/>
        </w:rPr>
        <w:t>reduc</w:t>
      </w:r>
      <w:r w:rsidR="00755F6C">
        <w:rPr>
          <w:lang w:val="en-GB" w:eastAsia="ja-JP"/>
        </w:rPr>
        <w:t>ing</w:t>
      </w:r>
      <w:r w:rsidR="004F165C">
        <w:rPr>
          <w:lang w:val="en-GB" w:eastAsia="ja-JP"/>
        </w:rPr>
        <w:t xml:space="preserve"> </w:t>
      </w:r>
      <w:r>
        <w:rPr>
          <w:lang w:val="en-GB" w:eastAsia="ja-JP"/>
        </w:rPr>
        <w:t>PDCCH overhead</w:t>
      </w:r>
      <w:r w:rsidR="00AD1F2B">
        <w:rPr>
          <w:lang w:val="en-GB" w:eastAsia="ja-JP"/>
        </w:rPr>
        <w:t xml:space="preserve">, </w:t>
      </w:r>
      <w:r w:rsidR="004F165C">
        <w:rPr>
          <w:lang w:val="en-GB" w:eastAsia="ja-JP"/>
        </w:rPr>
        <w:t>reduc</w:t>
      </w:r>
      <w:r w:rsidR="00755F6C">
        <w:rPr>
          <w:lang w:val="en-GB" w:eastAsia="ja-JP"/>
        </w:rPr>
        <w:t>ing</w:t>
      </w:r>
      <w:r w:rsidR="004F165C">
        <w:rPr>
          <w:lang w:val="en-GB" w:eastAsia="ja-JP"/>
        </w:rPr>
        <w:t xml:space="preserve"> </w:t>
      </w:r>
      <w:r w:rsidR="00AD1F2B">
        <w:rPr>
          <w:lang w:val="en-GB" w:eastAsia="ja-JP"/>
        </w:rPr>
        <w:t>PDCCH monitoring frequency and improv</w:t>
      </w:r>
      <w:r w:rsidR="00755F6C">
        <w:rPr>
          <w:lang w:val="en-GB" w:eastAsia="ja-JP"/>
        </w:rPr>
        <w:t>ing</w:t>
      </w:r>
      <w:r w:rsidR="00AD1F2B">
        <w:rPr>
          <w:lang w:val="en-GB" w:eastAsia="ja-JP"/>
        </w:rPr>
        <w:t xml:space="preserve"> UE power saving</w:t>
      </w:r>
      <w:r>
        <w:rPr>
          <w:lang w:val="en-GB" w:eastAsia="ja-JP"/>
        </w:rPr>
        <w:t xml:space="preserve">, </w:t>
      </w:r>
      <w:r w:rsidR="00794198">
        <w:rPr>
          <w:lang w:val="en-GB" w:eastAsia="ja-JP"/>
        </w:rPr>
        <w:t>especially</w:t>
      </w:r>
      <w:r>
        <w:rPr>
          <w:lang w:val="en-GB" w:eastAsia="ja-JP"/>
        </w:rPr>
        <w:t xml:space="preserve"> for NR operation in frequency bands above 52.6 GHz</w:t>
      </w:r>
      <w:r w:rsidR="0070131F">
        <w:rPr>
          <w:lang w:val="en-GB" w:eastAsia="ja-JP"/>
        </w:rPr>
        <w:t xml:space="preserve">, </w:t>
      </w:r>
      <w:r w:rsidR="00434739">
        <w:rPr>
          <w:lang w:val="en-GB" w:eastAsia="ja-JP"/>
        </w:rPr>
        <w:t xml:space="preserve">where </w:t>
      </w:r>
      <w:r w:rsidR="00755F6C">
        <w:rPr>
          <w:lang w:val="en-GB" w:eastAsia="ja-JP"/>
        </w:rPr>
        <w:t xml:space="preserve">the </w:t>
      </w:r>
      <w:r w:rsidR="0070131F">
        <w:rPr>
          <w:lang w:val="en-GB" w:eastAsia="ja-JP"/>
        </w:rPr>
        <w:t>slot duration</w:t>
      </w:r>
      <w:r w:rsidR="00434739">
        <w:rPr>
          <w:lang w:val="en-GB" w:eastAsia="ja-JP"/>
        </w:rPr>
        <w:t xml:space="preserve"> becomes very short from </w:t>
      </w:r>
      <w:r w:rsidR="00E95C1C">
        <w:rPr>
          <w:lang w:val="en-GB" w:eastAsia="ja-JP"/>
        </w:rPr>
        <w:t xml:space="preserve">the </w:t>
      </w:r>
      <w:r w:rsidR="00434739">
        <w:rPr>
          <w:lang w:val="en-GB" w:eastAsia="ja-JP"/>
        </w:rPr>
        <w:t xml:space="preserve">application of </w:t>
      </w:r>
      <w:r w:rsidR="0070131F">
        <w:rPr>
          <w:lang w:val="en-GB" w:eastAsia="ja-JP"/>
        </w:rPr>
        <w:t>large subcarrier spacings</w:t>
      </w:r>
      <w:r>
        <w:rPr>
          <w:lang w:val="en-GB" w:eastAsia="ja-JP"/>
        </w:rPr>
        <w:t xml:space="preserve">. However, </w:t>
      </w:r>
      <w:r w:rsidR="00E53058">
        <w:rPr>
          <w:lang w:val="en-GB" w:eastAsia="ja-JP"/>
        </w:rPr>
        <w:t xml:space="preserve">a few </w:t>
      </w:r>
      <w:r w:rsidR="00794198">
        <w:rPr>
          <w:lang w:val="en-GB" w:eastAsia="ja-JP"/>
        </w:rPr>
        <w:t>drawbacks</w:t>
      </w:r>
      <w:r w:rsidR="00E53058">
        <w:rPr>
          <w:lang w:val="en-GB" w:eastAsia="ja-JP"/>
        </w:rPr>
        <w:t xml:space="preserve"> </w:t>
      </w:r>
      <w:r w:rsidR="000208B7">
        <w:rPr>
          <w:lang w:val="en-GB" w:eastAsia="ja-JP"/>
        </w:rPr>
        <w:t>can be identified</w:t>
      </w:r>
      <w:r w:rsidR="00E53058">
        <w:rPr>
          <w:lang w:val="en-GB" w:eastAsia="ja-JP"/>
        </w:rPr>
        <w:t xml:space="preserve"> </w:t>
      </w:r>
      <w:r w:rsidR="00E8464D">
        <w:rPr>
          <w:lang w:val="en-GB" w:eastAsia="ja-JP"/>
        </w:rPr>
        <w:t>if</w:t>
      </w:r>
      <w:r w:rsidR="00E53058">
        <w:rPr>
          <w:lang w:val="en-GB" w:eastAsia="ja-JP"/>
        </w:rPr>
        <w:t xml:space="preserve"> the </w:t>
      </w:r>
      <w:r w:rsidR="00755F6C">
        <w:rPr>
          <w:lang w:val="en-GB" w:eastAsia="ja-JP"/>
        </w:rPr>
        <w:t xml:space="preserve">number of PDSCHs/PUSCHs by the DCI becomes </w:t>
      </w:r>
      <w:r w:rsidR="005711E9">
        <w:rPr>
          <w:lang w:val="en-GB" w:eastAsia="ja-JP"/>
        </w:rPr>
        <w:t xml:space="preserve">excessively </w:t>
      </w:r>
      <w:r w:rsidR="00755F6C">
        <w:rPr>
          <w:lang w:val="en-GB" w:eastAsia="ja-JP"/>
        </w:rPr>
        <w:t>large</w:t>
      </w:r>
      <w:r w:rsidR="00E53058">
        <w:rPr>
          <w:lang w:val="en-GB" w:eastAsia="ja-JP"/>
        </w:rPr>
        <w:t>.</w:t>
      </w:r>
    </w:p>
    <w:p w14:paraId="4EF9FC06" w14:textId="7C7CAE4C" w:rsidR="00997817" w:rsidRDefault="00E8464D" w:rsidP="00074C63">
      <w:pPr>
        <w:pStyle w:val="ListBullet"/>
        <w:rPr>
          <w:lang w:val="en-GB"/>
        </w:rPr>
      </w:pPr>
      <w:r>
        <w:rPr>
          <w:lang w:val="en-GB"/>
        </w:rPr>
        <w:t xml:space="preserve">First of all, </w:t>
      </w:r>
      <w:r w:rsidR="00905F76">
        <w:rPr>
          <w:lang w:val="en-GB"/>
        </w:rPr>
        <w:t>the</w:t>
      </w:r>
      <w:r w:rsidR="00663F8F">
        <w:rPr>
          <w:lang w:val="en-GB"/>
        </w:rPr>
        <w:t xml:space="preserve"> size of the</w:t>
      </w:r>
      <w:r w:rsidR="00905F76">
        <w:rPr>
          <w:lang w:val="en-GB"/>
        </w:rPr>
        <w:t xml:space="preserve"> scheduling DCI increases with increased </w:t>
      </w:r>
      <w:r>
        <w:rPr>
          <w:lang w:val="en-GB"/>
        </w:rPr>
        <w:t xml:space="preserve">number of PDSCHs/PUSCHs </w:t>
      </w:r>
      <w:r w:rsidR="00905F76">
        <w:rPr>
          <w:lang w:val="en-GB"/>
        </w:rPr>
        <w:t>being scheduled. More specifically, the sizes of RV</w:t>
      </w:r>
      <w:r w:rsidR="00560B29">
        <w:rPr>
          <w:lang w:val="en-GB"/>
        </w:rPr>
        <w:t xml:space="preserve">, </w:t>
      </w:r>
      <w:r w:rsidR="00905F76">
        <w:rPr>
          <w:lang w:val="en-GB"/>
        </w:rPr>
        <w:t>NDI</w:t>
      </w:r>
      <w:r w:rsidR="00560B29">
        <w:rPr>
          <w:lang w:val="en-GB"/>
        </w:rPr>
        <w:t xml:space="preserve"> and any other PDSCH/PUSCH-specific</w:t>
      </w:r>
      <w:r w:rsidR="00905F76">
        <w:rPr>
          <w:lang w:val="en-GB"/>
        </w:rPr>
        <w:t xml:space="preserve"> fields in </w:t>
      </w:r>
      <w:r w:rsidR="007B0165">
        <w:rPr>
          <w:lang w:val="en-GB"/>
        </w:rPr>
        <w:t xml:space="preserve">the </w:t>
      </w:r>
      <w:r w:rsidR="00905F76">
        <w:rPr>
          <w:lang w:val="en-GB"/>
        </w:rPr>
        <w:t xml:space="preserve">DCI increase linearly with </w:t>
      </w:r>
      <w:r w:rsidR="007B0165">
        <w:rPr>
          <w:lang w:val="en-GB"/>
        </w:rPr>
        <w:t xml:space="preserve">the </w:t>
      </w:r>
      <w:r w:rsidR="00905F76">
        <w:rPr>
          <w:lang w:val="en-GB"/>
        </w:rPr>
        <w:t>number of scheduled PDSCHs</w:t>
      </w:r>
      <w:r w:rsidR="007B0165">
        <w:rPr>
          <w:lang w:val="en-GB"/>
        </w:rPr>
        <w:t>/PUSCHs</w:t>
      </w:r>
      <w:r w:rsidR="00905F76">
        <w:rPr>
          <w:lang w:val="en-GB"/>
        </w:rPr>
        <w:t>. A larger DCI size has negative impact on the link budget</w:t>
      </w:r>
      <w:r w:rsidR="0067678D">
        <w:rPr>
          <w:lang w:val="en-GB"/>
        </w:rPr>
        <w:t xml:space="preserve"> for PDCCH</w:t>
      </w:r>
      <w:r w:rsidR="00905F76">
        <w:rPr>
          <w:lang w:val="en-GB"/>
        </w:rPr>
        <w:t xml:space="preserve"> in general. </w:t>
      </w:r>
    </w:p>
    <w:p w14:paraId="6EEC909C" w14:textId="48390DE0" w:rsidR="00B84A28" w:rsidRDefault="008F60E5" w:rsidP="00074C63">
      <w:pPr>
        <w:pStyle w:val="ListBullet"/>
        <w:rPr>
          <w:lang w:val="en-GB"/>
        </w:rPr>
      </w:pPr>
      <w:r>
        <w:rPr>
          <w:lang w:val="en-GB"/>
        </w:rPr>
        <w:t>Secondly, w</w:t>
      </w:r>
      <w:r w:rsidR="00B84A28">
        <w:rPr>
          <w:lang w:val="en-GB"/>
        </w:rPr>
        <w:t>hen a</w:t>
      </w:r>
      <w:r w:rsidR="000C3443">
        <w:rPr>
          <w:lang w:val="en-GB"/>
        </w:rPr>
        <w:t>n</w:t>
      </w:r>
      <w:r w:rsidR="00632F40">
        <w:rPr>
          <w:lang w:val="en-GB"/>
        </w:rPr>
        <w:t xml:space="preserve"> excessively</w:t>
      </w:r>
      <w:r w:rsidR="00B84A28">
        <w:rPr>
          <w:lang w:val="en-GB"/>
        </w:rPr>
        <w:t xml:space="preserve"> large number of PDSCHs are scheduled by a single DL DCI and the corresponding HARQ ACK </w:t>
      </w:r>
      <w:r w:rsidR="00767D2F">
        <w:rPr>
          <w:lang w:val="en-GB"/>
        </w:rPr>
        <w:t>information</w:t>
      </w:r>
      <w:r w:rsidR="00B84A28">
        <w:rPr>
          <w:lang w:val="en-GB"/>
        </w:rPr>
        <w:t xml:space="preserve"> are multiplexed and transmitted in a </w:t>
      </w:r>
      <w:r w:rsidR="00794198">
        <w:rPr>
          <w:lang w:val="en-GB"/>
        </w:rPr>
        <w:t>single</w:t>
      </w:r>
      <w:r w:rsidR="00B84A28">
        <w:rPr>
          <w:lang w:val="en-GB"/>
        </w:rPr>
        <w:t xml:space="preserve"> PUCCH/PUSCH transmission, the HARQ ACK latency might become too long for the first scheduled PDSCHs. It </w:t>
      </w:r>
      <w:r w:rsidR="00A17A20">
        <w:rPr>
          <w:lang w:val="en-GB"/>
        </w:rPr>
        <w:t>might</w:t>
      </w:r>
      <w:r w:rsidR="00B84A28">
        <w:rPr>
          <w:lang w:val="en-GB"/>
        </w:rPr>
        <w:t xml:space="preserve"> be possible to reduce the HARQ ACK latency for these PDSCHs by allowing HARQ ACK information corresponding to different PDSCHs scheduled by a single DCI to be reported in different PUCCH/PUSCH transmission</w:t>
      </w:r>
      <w:r w:rsidR="00B62B92">
        <w:rPr>
          <w:lang w:val="en-GB"/>
        </w:rPr>
        <w:t>s</w:t>
      </w:r>
      <w:r w:rsidR="00B84A28">
        <w:rPr>
          <w:lang w:val="en-GB"/>
        </w:rPr>
        <w:t xml:space="preserve">. However, it can be </w:t>
      </w:r>
      <w:r w:rsidR="00794198">
        <w:rPr>
          <w:lang w:val="en-GB"/>
        </w:rPr>
        <w:t>foreseen</w:t>
      </w:r>
      <w:r w:rsidR="00B84A28">
        <w:rPr>
          <w:lang w:val="en-GB"/>
        </w:rPr>
        <w:t xml:space="preserve"> that such a mechanism could become very complicated.</w:t>
      </w:r>
    </w:p>
    <w:p w14:paraId="09D469E9" w14:textId="402E4266" w:rsidR="008F60E5" w:rsidRPr="000A4719" w:rsidRDefault="008F60E5" w:rsidP="00FD3704">
      <w:pPr>
        <w:pStyle w:val="ListBullet"/>
        <w:rPr>
          <w:lang w:val="en-GB"/>
        </w:rPr>
      </w:pPr>
      <w:r w:rsidRPr="000A4719">
        <w:rPr>
          <w:lang w:val="en-GB"/>
        </w:rPr>
        <w:t xml:space="preserve">Thirdly, </w:t>
      </w:r>
      <w:r w:rsidR="00725CC0" w:rsidRPr="000A4719">
        <w:rPr>
          <w:lang w:val="en-GB"/>
        </w:rPr>
        <w:t>from a</w:t>
      </w:r>
      <w:r w:rsidR="00083009" w:rsidRPr="000A4719">
        <w:rPr>
          <w:lang w:val="en-GB"/>
        </w:rPr>
        <w:t>n</w:t>
      </w:r>
      <w:r w:rsidR="00725CC0" w:rsidRPr="000A4719">
        <w:rPr>
          <w:lang w:val="en-GB"/>
        </w:rPr>
        <w:t xml:space="preserve"> implementation perspective, supporting a</w:t>
      </w:r>
      <w:r w:rsidR="000C3443">
        <w:rPr>
          <w:lang w:val="en-GB"/>
        </w:rPr>
        <w:t>n</w:t>
      </w:r>
      <w:r w:rsidR="00725CC0" w:rsidRPr="000A4719">
        <w:rPr>
          <w:lang w:val="en-GB"/>
        </w:rPr>
        <w:t xml:space="preserve"> </w:t>
      </w:r>
      <w:r w:rsidR="000C3443">
        <w:rPr>
          <w:lang w:val="en-GB"/>
        </w:rPr>
        <w:t xml:space="preserve">excessively </w:t>
      </w:r>
      <w:r w:rsidR="00725CC0" w:rsidRPr="000A4719">
        <w:rPr>
          <w:lang w:val="en-GB"/>
        </w:rPr>
        <w:t>larger number of PDSCHs/PUSCHs scheduled by a single DCI</w:t>
      </w:r>
      <w:r w:rsidR="007C6894" w:rsidRPr="000A4719">
        <w:rPr>
          <w:lang w:val="en-GB"/>
        </w:rPr>
        <w:t xml:space="preserve"> can be very challenging</w:t>
      </w:r>
      <w:r w:rsidR="00083009" w:rsidRPr="000A4719">
        <w:rPr>
          <w:lang w:val="en-GB"/>
        </w:rPr>
        <w:t xml:space="preserve"> in </w:t>
      </w:r>
      <w:r w:rsidR="002B7A6F">
        <w:rPr>
          <w:lang w:val="en-GB"/>
        </w:rPr>
        <w:t>terms</w:t>
      </w:r>
      <w:r w:rsidR="00083009" w:rsidRPr="000A4719">
        <w:rPr>
          <w:lang w:val="en-GB"/>
        </w:rPr>
        <w:t xml:space="preserve"> of high-speed memory consumption</w:t>
      </w:r>
      <w:r w:rsidR="00591223">
        <w:rPr>
          <w:lang w:val="en-GB"/>
        </w:rPr>
        <w:t xml:space="preserve"> in L</w:t>
      </w:r>
      <w:r w:rsidR="00E54468">
        <w:rPr>
          <w:lang w:val="en-GB"/>
        </w:rPr>
        <w:t>ayer 1</w:t>
      </w:r>
      <w:r w:rsidR="00344A04">
        <w:rPr>
          <w:lang w:val="en-GB"/>
        </w:rPr>
        <w:t>,</w:t>
      </w:r>
      <w:r w:rsidR="00083009" w:rsidRPr="000A4719">
        <w:rPr>
          <w:lang w:val="en-GB"/>
        </w:rPr>
        <w:t xml:space="preserve"> due to longer memory turn-around time.</w:t>
      </w:r>
      <w:r w:rsidR="00725CC0" w:rsidRPr="000A4719">
        <w:rPr>
          <w:lang w:val="en-GB"/>
        </w:rPr>
        <w:t xml:space="preserve"> </w:t>
      </w:r>
    </w:p>
    <w:p w14:paraId="21081AD4" w14:textId="6FDE9A6F" w:rsidR="00997817" w:rsidRPr="00685D59" w:rsidRDefault="000A4719" w:rsidP="00FD3704">
      <w:pPr>
        <w:pStyle w:val="ListBullet"/>
        <w:rPr>
          <w:lang w:val="en-GB"/>
        </w:rPr>
      </w:pPr>
      <w:r w:rsidRPr="00685D59">
        <w:rPr>
          <w:lang w:val="en-GB"/>
        </w:rPr>
        <w:t>Last but not least, s</w:t>
      </w:r>
      <w:r w:rsidR="00074C63" w:rsidRPr="00685D59">
        <w:rPr>
          <w:lang w:val="en-GB"/>
        </w:rPr>
        <w:t xml:space="preserve">upporting </w:t>
      </w:r>
      <w:r w:rsidR="00755F6C">
        <w:rPr>
          <w:lang w:val="en-GB"/>
        </w:rPr>
        <w:t>too large a</w:t>
      </w:r>
      <w:r w:rsidR="00755F6C" w:rsidRPr="00685D59">
        <w:rPr>
          <w:lang w:val="en-GB"/>
        </w:rPr>
        <w:t xml:space="preserve"> </w:t>
      </w:r>
      <w:r w:rsidR="00074C63" w:rsidRPr="00685D59">
        <w:rPr>
          <w:lang w:val="en-GB"/>
        </w:rPr>
        <w:t xml:space="preserve">number of PDSCHs/PUSCHs scheduled by a single DCI consumes </w:t>
      </w:r>
      <w:r w:rsidR="00755F6C">
        <w:rPr>
          <w:lang w:val="en-GB"/>
        </w:rPr>
        <w:t>too large a</w:t>
      </w:r>
      <w:r w:rsidR="00755F6C" w:rsidRPr="00685D59">
        <w:rPr>
          <w:lang w:val="en-GB"/>
        </w:rPr>
        <w:t xml:space="preserve"> </w:t>
      </w:r>
      <w:r w:rsidR="00074C63" w:rsidRPr="00685D59">
        <w:rPr>
          <w:lang w:val="en-GB"/>
        </w:rPr>
        <w:t>number of HARQ processes</w:t>
      </w:r>
      <w:r w:rsidR="00326B8F" w:rsidRPr="00685D59">
        <w:rPr>
          <w:lang w:val="en-GB"/>
        </w:rPr>
        <w:t xml:space="preserve">, which might require </w:t>
      </w:r>
      <w:r w:rsidR="00755F6C">
        <w:rPr>
          <w:lang w:val="en-GB"/>
        </w:rPr>
        <w:t xml:space="preserve">too </w:t>
      </w:r>
      <w:r w:rsidR="00326B8F" w:rsidRPr="00685D59">
        <w:rPr>
          <w:lang w:val="en-GB"/>
        </w:rPr>
        <w:t xml:space="preserve">large </w:t>
      </w:r>
      <w:r w:rsidR="00755F6C">
        <w:rPr>
          <w:lang w:val="en-GB"/>
        </w:rPr>
        <w:t xml:space="preserve">an increase in </w:t>
      </w:r>
      <w:r w:rsidR="00585EEF">
        <w:rPr>
          <w:lang w:val="en-GB"/>
        </w:rPr>
        <w:t xml:space="preserve">the maximum </w:t>
      </w:r>
      <w:r w:rsidR="00326B8F" w:rsidRPr="00685D59">
        <w:rPr>
          <w:lang w:val="en-GB"/>
        </w:rPr>
        <w:t>number of HARQ processes.</w:t>
      </w:r>
    </w:p>
    <w:p w14:paraId="03394693" w14:textId="368DF1C9" w:rsidR="00022517" w:rsidRDefault="00022517" w:rsidP="00022517">
      <w:pPr>
        <w:rPr>
          <w:lang w:val="en-GB" w:eastAsia="ja-JP"/>
        </w:rPr>
      </w:pPr>
      <w:r w:rsidRPr="00022517">
        <w:rPr>
          <w:lang w:val="en-GB" w:eastAsia="ja-JP"/>
        </w:rPr>
        <w:t xml:space="preserve">Multi-PUSCH </w:t>
      </w:r>
      <w:r w:rsidR="00FD7890">
        <w:rPr>
          <w:lang w:val="en-GB" w:eastAsia="ja-JP"/>
        </w:rPr>
        <w:t xml:space="preserve">scheduling </w:t>
      </w:r>
      <w:r w:rsidR="00076A8D">
        <w:rPr>
          <w:lang w:val="en-GB" w:eastAsia="ja-JP"/>
        </w:rPr>
        <w:t xml:space="preserve">in Rel-16 </w:t>
      </w:r>
      <w:r w:rsidRPr="00022517">
        <w:rPr>
          <w:lang w:val="en-GB" w:eastAsia="ja-JP"/>
        </w:rPr>
        <w:t>support</w:t>
      </w:r>
      <w:r w:rsidR="00E758A8">
        <w:rPr>
          <w:lang w:val="en-GB" w:eastAsia="ja-JP"/>
        </w:rPr>
        <w:t>s</w:t>
      </w:r>
      <w:r w:rsidRPr="00022517">
        <w:rPr>
          <w:lang w:val="en-GB" w:eastAsia="ja-JP"/>
        </w:rPr>
        <w:t xml:space="preserve"> maximum 8 PUSCH scheduled with a single DCI.</w:t>
      </w:r>
      <w:r w:rsidR="00E758A8">
        <w:rPr>
          <w:lang w:val="en-GB" w:eastAsia="ja-JP"/>
        </w:rPr>
        <w:t xml:space="preserve"> </w:t>
      </w:r>
      <w:r w:rsidR="00216F7E">
        <w:rPr>
          <w:lang w:val="en-GB" w:eastAsia="ja-JP"/>
        </w:rPr>
        <w:t xml:space="preserve">It is </w:t>
      </w:r>
      <w:r w:rsidR="00794198">
        <w:rPr>
          <w:lang w:val="en-GB" w:eastAsia="ja-JP"/>
        </w:rPr>
        <w:t>noticed</w:t>
      </w:r>
      <w:r w:rsidR="00216F7E">
        <w:rPr>
          <w:lang w:val="en-GB" w:eastAsia="ja-JP"/>
        </w:rPr>
        <w:t xml:space="preserve"> that f</w:t>
      </w:r>
      <w:r w:rsidRPr="00022517">
        <w:rPr>
          <w:lang w:val="en-GB" w:eastAsia="ja-JP"/>
        </w:rPr>
        <w:t>or 960</w:t>
      </w:r>
      <w:r w:rsidR="00C40E3F">
        <w:rPr>
          <w:lang w:val="en-GB" w:eastAsia="ja-JP"/>
        </w:rPr>
        <w:t xml:space="preserve"> kHz SCS</w:t>
      </w:r>
      <w:r w:rsidRPr="00022517">
        <w:rPr>
          <w:lang w:val="en-GB" w:eastAsia="ja-JP"/>
        </w:rPr>
        <w:t xml:space="preserve">, </w:t>
      </w:r>
      <w:r w:rsidR="008C3CF2">
        <w:rPr>
          <w:lang w:val="en-GB" w:eastAsia="ja-JP"/>
        </w:rPr>
        <w:t xml:space="preserve">batch scheduling of </w:t>
      </w:r>
      <w:r w:rsidR="00216F7E">
        <w:rPr>
          <w:lang w:val="en-GB" w:eastAsia="ja-JP"/>
        </w:rPr>
        <w:t xml:space="preserve">8 PDSCH/PUSCHs </w:t>
      </w:r>
      <w:r w:rsidR="00F40D96">
        <w:rPr>
          <w:lang w:val="en-GB" w:eastAsia="ja-JP"/>
        </w:rPr>
        <w:t xml:space="preserve">with a single DCI </w:t>
      </w:r>
      <w:r w:rsidR="00216F7E">
        <w:rPr>
          <w:lang w:val="en-GB" w:eastAsia="ja-JP"/>
        </w:rPr>
        <w:t xml:space="preserve">gives </w:t>
      </w:r>
      <w:r w:rsidR="005C66A9">
        <w:rPr>
          <w:lang w:val="en-GB" w:eastAsia="ja-JP"/>
        </w:rPr>
        <w:t>similar</w:t>
      </w:r>
      <w:r w:rsidRPr="00022517">
        <w:rPr>
          <w:lang w:val="en-GB" w:eastAsia="ja-JP"/>
        </w:rPr>
        <w:t xml:space="preserve"> scheduling granularity as single</w:t>
      </w:r>
      <w:r w:rsidR="00B2647E">
        <w:rPr>
          <w:lang w:val="en-GB" w:eastAsia="ja-JP"/>
        </w:rPr>
        <w:t>-slot</w:t>
      </w:r>
      <w:r w:rsidRPr="00022517">
        <w:rPr>
          <w:lang w:val="en-GB" w:eastAsia="ja-JP"/>
        </w:rPr>
        <w:t xml:space="preserve"> PDSCH scheduling with 120</w:t>
      </w:r>
      <w:r w:rsidR="00216F7E">
        <w:rPr>
          <w:lang w:val="en-GB" w:eastAsia="ja-JP"/>
        </w:rPr>
        <w:t xml:space="preserve"> kHz SCS</w:t>
      </w:r>
      <w:r w:rsidR="004B7692">
        <w:rPr>
          <w:lang w:val="en-GB" w:eastAsia="ja-JP"/>
        </w:rPr>
        <w:t xml:space="preserve"> in FR2</w:t>
      </w:r>
      <w:r w:rsidRPr="00022517">
        <w:rPr>
          <w:lang w:val="en-GB" w:eastAsia="ja-JP"/>
        </w:rPr>
        <w:t>.</w:t>
      </w:r>
    </w:p>
    <w:p w14:paraId="4EF2B4F1" w14:textId="49D79679" w:rsidR="00A024F8" w:rsidRDefault="00A024F8" w:rsidP="00022517">
      <w:pPr>
        <w:rPr>
          <w:lang w:val="en-GB" w:eastAsia="ja-JP"/>
        </w:rPr>
      </w:pPr>
      <w:r>
        <w:rPr>
          <w:lang w:val="en-GB" w:eastAsia="ja-JP"/>
        </w:rPr>
        <w:t xml:space="preserve">Based on the above analysis, we </w:t>
      </w:r>
      <w:r w:rsidR="00755F6C">
        <w:rPr>
          <w:lang w:val="en-GB" w:eastAsia="ja-JP"/>
        </w:rPr>
        <w:t>propose the following which we believe provides a good balance amongst the above aspects</w:t>
      </w:r>
      <w:r>
        <w:rPr>
          <w:lang w:val="en-GB" w:eastAsia="ja-JP"/>
        </w:rPr>
        <w:t>.</w:t>
      </w:r>
    </w:p>
    <w:p w14:paraId="527A4D4D" w14:textId="3100D84B" w:rsidR="00022517" w:rsidRDefault="00022517" w:rsidP="00022517">
      <w:pPr>
        <w:pStyle w:val="Proposal"/>
      </w:pPr>
      <w:bookmarkStart w:id="47" w:name="_Toc68628855"/>
      <w:r w:rsidRPr="00022517">
        <w:t xml:space="preserve">The maximum number of </w:t>
      </w:r>
      <w:r>
        <w:t>PDSCH</w:t>
      </w:r>
      <w:r w:rsidR="002E2202">
        <w:t>s/</w:t>
      </w:r>
      <w:r w:rsidRPr="00022517">
        <w:t>PUSCHs that can be scheduled with</w:t>
      </w:r>
      <w:r w:rsidR="00A12782">
        <w:t xml:space="preserve"> a</w:t>
      </w:r>
      <w:r w:rsidRPr="00022517">
        <w:t xml:space="preserve"> single DCI is 8</w:t>
      </w:r>
      <w:r w:rsidR="003907F4">
        <w:t>.</w:t>
      </w:r>
      <w:bookmarkEnd w:id="47"/>
    </w:p>
    <w:p w14:paraId="08767850" w14:textId="541DFF55" w:rsidR="00FE7903" w:rsidRPr="00022517" w:rsidRDefault="00FE7903" w:rsidP="00FE7903">
      <w:pPr>
        <w:pStyle w:val="Proposal"/>
        <w:numPr>
          <w:ilvl w:val="0"/>
          <w:numId w:val="0"/>
        </w:numPr>
      </w:pPr>
    </w:p>
    <w:p w14:paraId="44D25A57" w14:textId="461E17EC" w:rsidR="00824B2D" w:rsidRDefault="00824B2D" w:rsidP="00824B2D">
      <w:pPr>
        <w:pStyle w:val="Heading3"/>
      </w:pPr>
      <w:bookmarkStart w:id="48" w:name="_Toc68635198"/>
      <w:r>
        <w:t>2.2.2</w:t>
      </w:r>
      <w:r>
        <w:tab/>
      </w:r>
      <w:r w:rsidR="00967EE0">
        <w:t>Maximum n</w:t>
      </w:r>
      <w:r>
        <w:t>umber of HARQ processes</w:t>
      </w:r>
      <w:bookmarkEnd w:id="48"/>
    </w:p>
    <w:p w14:paraId="54E08B41" w14:textId="6F6D8384" w:rsidR="00824B2D" w:rsidRDefault="00824B2D" w:rsidP="00824B2D">
      <w:pPr>
        <w:pStyle w:val="BodyText"/>
        <w:rPr>
          <w:lang w:val="en-GB"/>
        </w:rPr>
      </w:pPr>
      <w:r>
        <w:rPr>
          <w:lang w:val="en-GB"/>
        </w:rPr>
        <w:t xml:space="preserve">Determining </w:t>
      </w:r>
      <w:r w:rsidRPr="0061358C">
        <w:rPr>
          <w:lang w:val="en-GB"/>
        </w:rPr>
        <w:t xml:space="preserve">maximum number of HARQ processes </w:t>
      </w:r>
      <w:r>
        <w:rPr>
          <w:lang w:val="en-GB"/>
        </w:rPr>
        <w:t>supported for PDSCH/PUSCH needs to consider UE PDSCH</w:t>
      </w:r>
      <w:r w:rsidRPr="0061358C">
        <w:rPr>
          <w:lang w:val="en-GB"/>
        </w:rPr>
        <w:t xml:space="preserve"> processing latenc</w:t>
      </w:r>
      <w:r>
        <w:rPr>
          <w:lang w:val="en-GB"/>
        </w:rPr>
        <w:t>y and UE PUSCH preparation time</w:t>
      </w:r>
      <w:r w:rsidRPr="0061358C">
        <w:rPr>
          <w:lang w:val="en-GB"/>
        </w:rPr>
        <w:t>.</w:t>
      </w:r>
    </w:p>
    <w:p w14:paraId="454B19AD" w14:textId="77777777" w:rsidR="00824B2D" w:rsidRDefault="00824B2D" w:rsidP="00824B2D">
      <w:pPr>
        <w:pStyle w:val="BodyText"/>
        <w:rPr>
          <w:lang w:val="en-GB"/>
        </w:rPr>
      </w:pPr>
      <w:r w:rsidRPr="0061358C">
        <w:rPr>
          <w:lang w:val="en-GB"/>
        </w:rPr>
        <w:t>UE PDSCH processing latency T</w:t>
      </w:r>
      <w:r w:rsidRPr="000409AD">
        <w:rPr>
          <w:vertAlign w:val="subscript"/>
          <w:lang w:val="en-GB"/>
        </w:rPr>
        <w:t>proc,1</w:t>
      </w:r>
      <w:r w:rsidRPr="0061358C">
        <w:rPr>
          <w:lang w:val="en-GB"/>
        </w:rPr>
        <w:t xml:space="preserve"> </w:t>
      </w:r>
      <w:r>
        <w:rPr>
          <w:lang w:val="en-GB"/>
        </w:rPr>
        <w:t>counts</w:t>
      </w:r>
      <w:r w:rsidRPr="0061358C">
        <w:rPr>
          <w:lang w:val="en-GB"/>
        </w:rPr>
        <w:t xml:space="preserve"> from the end of the last symbol of</w:t>
      </w:r>
      <w:r>
        <w:rPr>
          <w:lang w:val="en-GB"/>
        </w:rPr>
        <w:t xml:space="preserve"> the</w:t>
      </w:r>
      <w:r w:rsidRPr="0061358C">
        <w:rPr>
          <w:lang w:val="en-GB"/>
        </w:rPr>
        <w:t xml:space="preserve"> PDSCH to the first uplink symbol </w:t>
      </w:r>
      <w:r>
        <w:rPr>
          <w:lang w:val="en-GB"/>
        </w:rPr>
        <w:t>of the associated</w:t>
      </w:r>
      <w:r w:rsidRPr="0061358C">
        <w:rPr>
          <w:lang w:val="en-GB"/>
        </w:rPr>
        <w:t xml:space="preserve"> PUCCH</w:t>
      </w:r>
      <w:r>
        <w:rPr>
          <w:lang w:val="en-GB"/>
        </w:rPr>
        <w:t>; it is a function of the parameter N1 discussed in Section 2.1</w:t>
      </w:r>
      <w:r w:rsidRPr="0061358C">
        <w:rPr>
          <w:lang w:val="en-GB"/>
        </w:rPr>
        <w:t>. UE P</w:t>
      </w:r>
      <w:r>
        <w:rPr>
          <w:lang w:val="en-GB"/>
        </w:rPr>
        <w:t>U</w:t>
      </w:r>
      <w:r w:rsidRPr="0061358C">
        <w:rPr>
          <w:lang w:val="en-GB"/>
        </w:rPr>
        <w:t xml:space="preserve">SCH </w:t>
      </w:r>
      <w:r>
        <w:rPr>
          <w:lang w:val="en-GB"/>
        </w:rPr>
        <w:t>preparation time</w:t>
      </w:r>
      <w:r w:rsidRPr="0061358C">
        <w:rPr>
          <w:lang w:val="en-GB"/>
        </w:rPr>
        <w:t xml:space="preserve"> T</w:t>
      </w:r>
      <w:r w:rsidRPr="000409AD">
        <w:rPr>
          <w:vertAlign w:val="subscript"/>
          <w:lang w:val="en-GB"/>
        </w:rPr>
        <w:t>proc,</w:t>
      </w:r>
      <w:r>
        <w:rPr>
          <w:vertAlign w:val="subscript"/>
          <w:lang w:val="en-GB"/>
        </w:rPr>
        <w:t>2</w:t>
      </w:r>
      <w:r w:rsidRPr="0061358C">
        <w:rPr>
          <w:lang w:val="en-GB"/>
        </w:rPr>
        <w:t xml:space="preserve"> </w:t>
      </w:r>
      <w:r>
        <w:rPr>
          <w:lang w:val="en-GB"/>
        </w:rPr>
        <w:t>counts</w:t>
      </w:r>
      <w:r w:rsidRPr="0061358C">
        <w:rPr>
          <w:lang w:val="en-GB"/>
        </w:rPr>
        <w:t xml:space="preserve"> from the end of the last symbol of P</w:t>
      </w:r>
      <w:r>
        <w:rPr>
          <w:lang w:val="en-GB"/>
        </w:rPr>
        <w:t>DCCH</w:t>
      </w:r>
      <w:r w:rsidRPr="0061358C">
        <w:rPr>
          <w:lang w:val="en-GB"/>
        </w:rPr>
        <w:t xml:space="preserve"> </w:t>
      </w:r>
      <w:r>
        <w:rPr>
          <w:lang w:val="en-GB"/>
        </w:rPr>
        <w:t xml:space="preserve">carrying the UL DCI </w:t>
      </w:r>
      <w:r w:rsidRPr="0061358C">
        <w:rPr>
          <w:lang w:val="en-GB"/>
        </w:rPr>
        <w:t xml:space="preserve">to the first uplink symbol </w:t>
      </w:r>
      <w:r>
        <w:rPr>
          <w:lang w:val="en-GB"/>
        </w:rPr>
        <w:t xml:space="preserve">of the corresponding </w:t>
      </w:r>
      <w:r w:rsidRPr="0061358C">
        <w:rPr>
          <w:lang w:val="en-GB"/>
        </w:rPr>
        <w:t>PU</w:t>
      </w:r>
      <w:r>
        <w:rPr>
          <w:lang w:val="en-GB"/>
        </w:rPr>
        <w:t>S</w:t>
      </w:r>
      <w:r w:rsidRPr="0061358C">
        <w:rPr>
          <w:lang w:val="en-GB"/>
        </w:rPr>
        <w:t>CH</w:t>
      </w:r>
      <w:r>
        <w:rPr>
          <w:lang w:val="en-GB"/>
        </w:rPr>
        <w:t>; it is a function of the parameter N2 discussed in Section 2.1</w:t>
      </w:r>
      <w:r w:rsidRPr="0061358C">
        <w:rPr>
          <w:lang w:val="en-GB"/>
        </w:rPr>
        <w:t>.</w:t>
      </w:r>
      <w:r>
        <w:rPr>
          <w:lang w:val="en-GB"/>
        </w:rPr>
        <w:t xml:space="preserve"> </w:t>
      </w:r>
      <w:r w:rsidRPr="0061358C">
        <w:rPr>
          <w:lang w:val="en-GB"/>
        </w:rPr>
        <w:t>T</w:t>
      </w:r>
      <w:r w:rsidRPr="000409AD">
        <w:rPr>
          <w:vertAlign w:val="subscript"/>
          <w:lang w:val="en-GB"/>
        </w:rPr>
        <w:t>proc,1</w:t>
      </w:r>
      <w:r w:rsidRPr="0061358C">
        <w:rPr>
          <w:lang w:val="en-GB"/>
        </w:rPr>
        <w:t xml:space="preserve"> </w:t>
      </w:r>
      <w:r>
        <w:rPr>
          <w:lang w:val="en-GB"/>
        </w:rPr>
        <w:t xml:space="preserve">and </w:t>
      </w:r>
      <w:r w:rsidRPr="0061358C">
        <w:rPr>
          <w:lang w:val="en-GB"/>
        </w:rPr>
        <w:t>T</w:t>
      </w:r>
      <w:r w:rsidRPr="000409AD">
        <w:rPr>
          <w:vertAlign w:val="subscript"/>
          <w:lang w:val="en-GB"/>
        </w:rPr>
        <w:t>proc,</w:t>
      </w:r>
      <w:r>
        <w:rPr>
          <w:vertAlign w:val="subscript"/>
          <w:lang w:val="en-GB"/>
        </w:rPr>
        <w:t>2</w:t>
      </w:r>
      <w:r w:rsidRPr="0061358C">
        <w:rPr>
          <w:lang w:val="en-GB"/>
        </w:rPr>
        <w:t xml:space="preserve"> </w:t>
      </w:r>
      <w:r>
        <w:rPr>
          <w:lang w:val="en-GB"/>
        </w:rPr>
        <w:t>values are SCS dependent. According to the current specification, f</w:t>
      </w:r>
      <w:r w:rsidRPr="0061358C">
        <w:rPr>
          <w:lang w:val="en-GB"/>
        </w:rPr>
        <w:t xml:space="preserve">or 120 kHz </w:t>
      </w:r>
      <w:r>
        <w:rPr>
          <w:lang w:val="en-GB"/>
        </w:rPr>
        <w:t xml:space="preserve">SCS </w:t>
      </w:r>
      <w:r w:rsidRPr="0061358C">
        <w:rPr>
          <w:lang w:val="en-GB"/>
        </w:rPr>
        <w:t>T</w:t>
      </w:r>
      <w:r w:rsidRPr="000409AD">
        <w:rPr>
          <w:vertAlign w:val="subscript"/>
          <w:lang w:val="en-GB"/>
        </w:rPr>
        <w:t>proc,1</w:t>
      </w:r>
      <w:r w:rsidRPr="0061358C">
        <w:rPr>
          <w:lang w:val="en-GB"/>
        </w:rPr>
        <w:t xml:space="preserve"> is </w:t>
      </w:r>
      <w:r>
        <w:rPr>
          <w:lang w:val="en-GB"/>
        </w:rPr>
        <w:t xml:space="preserve">approximately </w:t>
      </w:r>
      <w:r w:rsidRPr="0061358C">
        <w:rPr>
          <w:lang w:val="en-GB"/>
        </w:rPr>
        <w:t>20</w:t>
      </w:r>
      <w:r>
        <w:rPr>
          <w:lang w:val="en-GB"/>
        </w:rPr>
        <w:t xml:space="preserve"> or </w:t>
      </w:r>
      <w:r w:rsidRPr="0061358C">
        <w:rPr>
          <w:lang w:val="en-GB"/>
        </w:rPr>
        <w:t>24</w:t>
      </w:r>
      <w:r>
        <w:rPr>
          <w:lang w:val="en-GB"/>
        </w:rPr>
        <w:t xml:space="preserve"> </w:t>
      </w:r>
      <w:r w:rsidRPr="0061358C">
        <w:rPr>
          <w:lang w:val="en-GB"/>
        </w:rPr>
        <w:t>OFDM symbols</w:t>
      </w:r>
      <w:r>
        <w:rPr>
          <w:lang w:val="en-GB"/>
        </w:rPr>
        <w:t>,</w:t>
      </w:r>
      <w:r w:rsidRPr="0061358C">
        <w:rPr>
          <w:lang w:val="en-GB"/>
        </w:rPr>
        <w:t xml:space="preserve"> </w:t>
      </w:r>
      <w:r>
        <w:rPr>
          <w:lang w:val="en-GB"/>
        </w:rPr>
        <w:t xml:space="preserve">corresponding to approximately </w:t>
      </w:r>
      <w:r w:rsidRPr="0061358C">
        <w:rPr>
          <w:lang w:val="en-GB"/>
        </w:rPr>
        <w:t>2 slots</w:t>
      </w:r>
      <w:r>
        <w:rPr>
          <w:lang w:val="en-GB"/>
        </w:rPr>
        <w:t xml:space="preserve">; </w:t>
      </w:r>
      <w:r w:rsidRPr="0061358C">
        <w:rPr>
          <w:lang w:val="en-GB"/>
        </w:rPr>
        <w:t>T</w:t>
      </w:r>
      <w:r w:rsidRPr="000409AD">
        <w:rPr>
          <w:vertAlign w:val="subscript"/>
          <w:lang w:val="en-GB"/>
        </w:rPr>
        <w:t>proc,</w:t>
      </w:r>
      <w:r>
        <w:rPr>
          <w:vertAlign w:val="subscript"/>
          <w:lang w:val="en-GB"/>
        </w:rPr>
        <w:t>2</w:t>
      </w:r>
      <w:r w:rsidRPr="000409AD">
        <w:rPr>
          <w:lang w:val="en-GB"/>
        </w:rPr>
        <w:t xml:space="preserve"> </w:t>
      </w:r>
      <w:r>
        <w:rPr>
          <w:lang w:val="en-GB"/>
        </w:rPr>
        <w:t>is approximately 36</w:t>
      </w:r>
      <w:r w:rsidRPr="0061358C">
        <w:rPr>
          <w:lang w:val="en-GB"/>
        </w:rPr>
        <w:t xml:space="preserve"> OFDM symbols</w:t>
      </w:r>
      <w:r>
        <w:rPr>
          <w:lang w:val="en-GB"/>
        </w:rPr>
        <w:t xml:space="preserve">, corresponding to approximately </w:t>
      </w:r>
      <w:r w:rsidRPr="0061358C">
        <w:rPr>
          <w:lang w:val="en-GB"/>
        </w:rPr>
        <w:t>2</w:t>
      </w:r>
      <w:r>
        <w:rPr>
          <w:lang w:val="en-GB"/>
        </w:rPr>
        <w:t>.5</w:t>
      </w:r>
      <w:r w:rsidRPr="0061358C">
        <w:rPr>
          <w:lang w:val="en-GB"/>
        </w:rPr>
        <w:t xml:space="preserve"> slots.</w:t>
      </w:r>
      <w:r>
        <w:rPr>
          <w:lang w:val="en-GB"/>
        </w:rPr>
        <w:t xml:space="preserve"> For the new SCS of 480 and 960 kHz being introduced for NR beyond 2.6 GHz, assuming the UE processing timelines are not significantly tightened compared to the upper bound discussed in Section 2.1, </w:t>
      </w:r>
      <w:r w:rsidRPr="0061358C">
        <w:rPr>
          <w:lang w:val="en-GB"/>
        </w:rPr>
        <w:t>T</w:t>
      </w:r>
      <w:r w:rsidRPr="000409AD">
        <w:rPr>
          <w:vertAlign w:val="subscript"/>
          <w:lang w:val="en-GB"/>
        </w:rPr>
        <w:t>proc,1</w:t>
      </w:r>
      <w:r w:rsidRPr="00B518DD">
        <w:rPr>
          <w:lang w:val="en-GB"/>
        </w:rPr>
        <w:t xml:space="preserve"> and</w:t>
      </w:r>
      <w:r>
        <w:rPr>
          <w:vertAlign w:val="subscript"/>
          <w:lang w:val="en-GB"/>
        </w:rPr>
        <w:t xml:space="preserve"> </w:t>
      </w:r>
      <w:r w:rsidRPr="0061358C">
        <w:rPr>
          <w:lang w:val="en-GB"/>
        </w:rPr>
        <w:t>T</w:t>
      </w:r>
      <w:r w:rsidRPr="000409AD">
        <w:rPr>
          <w:vertAlign w:val="subscript"/>
          <w:lang w:val="en-GB"/>
        </w:rPr>
        <w:t>proc,</w:t>
      </w:r>
      <w:r>
        <w:rPr>
          <w:vertAlign w:val="subscript"/>
          <w:lang w:val="en-GB"/>
        </w:rPr>
        <w:t>2</w:t>
      </w:r>
      <w:r w:rsidRPr="00B518DD">
        <w:rPr>
          <w:lang w:val="en-GB"/>
        </w:rPr>
        <w:t xml:space="preserve"> </w:t>
      </w:r>
      <w:r>
        <w:rPr>
          <w:lang w:val="en-GB"/>
        </w:rPr>
        <w:t xml:space="preserve">corresponds to much larger number of symbol and slots for SCS 480/960 kHz compared to 120 kHz. For example, for 960 kHz SCS, </w:t>
      </w:r>
      <w:r w:rsidRPr="0061358C">
        <w:rPr>
          <w:lang w:val="en-GB"/>
        </w:rPr>
        <w:t>T</w:t>
      </w:r>
      <w:r w:rsidRPr="000409AD">
        <w:rPr>
          <w:vertAlign w:val="subscript"/>
          <w:lang w:val="en-GB"/>
        </w:rPr>
        <w:t>proc,1</w:t>
      </w:r>
      <w:r w:rsidRPr="00B518DD">
        <w:rPr>
          <w:lang w:val="en-GB"/>
        </w:rPr>
        <w:t xml:space="preserve"> and</w:t>
      </w:r>
      <w:r>
        <w:rPr>
          <w:vertAlign w:val="subscript"/>
          <w:lang w:val="en-GB"/>
        </w:rPr>
        <w:t xml:space="preserve"> </w:t>
      </w:r>
      <w:r w:rsidRPr="0061358C">
        <w:rPr>
          <w:lang w:val="en-GB"/>
        </w:rPr>
        <w:t>T</w:t>
      </w:r>
      <w:r w:rsidRPr="000409AD">
        <w:rPr>
          <w:vertAlign w:val="subscript"/>
          <w:lang w:val="en-GB"/>
        </w:rPr>
        <w:t>proc,</w:t>
      </w:r>
      <w:r>
        <w:rPr>
          <w:vertAlign w:val="subscript"/>
          <w:lang w:val="en-GB"/>
        </w:rPr>
        <w:t>2</w:t>
      </w:r>
      <w:r w:rsidRPr="0022440C">
        <w:rPr>
          <w:lang w:val="en-GB"/>
        </w:rPr>
        <w:t xml:space="preserve"> </w:t>
      </w:r>
      <w:r>
        <w:rPr>
          <w:lang w:val="en-GB"/>
        </w:rPr>
        <w:t>correspond to approximately 16 and 20 slots respectively.</w:t>
      </w:r>
    </w:p>
    <w:p w14:paraId="6D24CC40" w14:textId="4889F830" w:rsidR="00824B2D" w:rsidRDefault="006340D1" w:rsidP="00824B2D">
      <w:pPr>
        <w:pStyle w:val="BodyText"/>
        <w:rPr>
          <w:lang w:val="en-GB"/>
        </w:rPr>
      </w:pPr>
      <w:r>
        <w:rPr>
          <w:lang w:val="en-GB"/>
        </w:rPr>
        <w:fldChar w:fldCharType="begin"/>
      </w:r>
      <w:r>
        <w:rPr>
          <w:lang w:val="en-GB"/>
        </w:rPr>
        <w:instrText xml:space="preserve"> REF _Ref66432069 \h </w:instrText>
      </w:r>
      <w:r>
        <w:rPr>
          <w:lang w:val="en-GB"/>
        </w:rPr>
      </w:r>
      <w:r>
        <w:rPr>
          <w:lang w:val="en-GB"/>
        </w:rPr>
        <w:fldChar w:fldCharType="separate"/>
      </w:r>
      <w:r w:rsidR="00195E55">
        <w:t xml:space="preserve">Figure </w:t>
      </w:r>
      <w:r w:rsidR="00195E55">
        <w:rPr>
          <w:noProof/>
        </w:rPr>
        <w:t>2</w:t>
      </w:r>
      <w:r>
        <w:rPr>
          <w:lang w:val="en-GB"/>
        </w:rPr>
        <w:fldChar w:fldCharType="end"/>
      </w:r>
      <w:r w:rsidR="00824B2D">
        <w:rPr>
          <w:lang w:val="en-GB"/>
        </w:rPr>
        <w:t xml:space="preserve"> demonstrates a DL bulk data transfer example with a DL-centric TDD pattern assuming </w:t>
      </w:r>
      <w:r w:rsidR="00824B2D" w:rsidRPr="0061358C">
        <w:rPr>
          <w:lang w:val="en-GB"/>
        </w:rPr>
        <w:t>T</w:t>
      </w:r>
      <w:r w:rsidR="00824B2D" w:rsidRPr="000409AD">
        <w:rPr>
          <w:vertAlign w:val="subscript"/>
          <w:lang w:val="en-GB"/>
        </w:rPr>
        <w:t>proc,1</w:t>
      </w:r>
      <w:r w:rsidR="00824B2D">
        <w:rPr>
          <w:lang w:val="en-GB"/>
        </w:rPr>
        <w:t xml:space="preserve"> = 16 slots for 960 kHz SCS. In this example, to maintain similar DL/UL switch frequency as in FR2, the TDD pattern for 960 kHz SCS is based on a typical 4-1 TDD pattern at 120 kHz SCS (i.e., 4 DL slots and 1 UL slot) with slot replaced with slot bundle (8 slot per bundle). Due to the long UE processing latency, PDSCHs with HARQ processes 0-15 transmitted in slot 0-15 will not be acknowledged until slot 32, i.e., </w:t>
      </w:r>
      <w:proofErr w:type="gramStart"/>
      <w:r w:rsidR="00824B2D">
        <w:rPr>
          <w:lang w:val="en-GB"/>
        </w:rPr>
        <w:t>a 16 slot</w:t>
      </w:r>
      <w:r w:rsidR="00795336">
        <w:rPr>
          <w:lang w:val="en-GB"/>
        </w:rPr>
        <w:t>s</w:t>
      </w:r>
      <w:proofErr w:type="gramEnd"/>
      <w:r w:rsidR="00824B2D">
        <w:rPr>
          <w:lang w:val="en-GB"/>
        </w:rPr>
        <w:t xml:space="preserve"> delay from the </w:t>
      </w:r>
      <w:r w:rsidR="00824B2D">
        <w:rPr>
          <w:lang w:val="en-GB"/>
        </w:rPr>
        <w:lastRenderedPageBreak/>
        <w:t>PDSCH with HARQ process 15 until the PUCCH. This means, PDSCHs scheduled in slot 16-31 need to be assigned with new HARQ processes in order to avoid HARQ process starvation. It is self-evident that at</w:t>
      </w:r>
      <w:r w:rsidR="00824B2D" w:rsidRPr="00C13587">
        <w:rPr>
          <w:lang w:val="en-GB"/>
        </w:rPr>
        <w:t xml:space="preserve"> least 32 HARQ processes are required to ensure continuous DL data transmission</w:t>
      </w:r>
      <w:r w:rsidR="00824B2D">
        <w:rPr>
          <w:lang w:val="en-GB"/>
        </w:rPr>
        <w:t xml:space="preserve"> at least in one DL transmission burst in this example.</w:t>
      </w:r>
    </w:p>
    <w:p w14:paraId="37BC9B40" w14:textId="77777777" w:rsidR="00824B2D" w:rsidRDefault="00824B2D" w:rsidP="00824B2D">
      <w:pPr>
        <w:pStyle w:val="BodyText"/>
        <w:keepNext/>
      </w:pPr>
      <w:r>
        <w:object w:dxaOrig="16489" w:dyaOrig="4873" w14:anchorId="3506114C">
          <v:shape id="_x0000_i1027" type="#_x0000_t75" style="width:481.5pt;height:142.55pt" o:ole="">
            <v:imagedata r:id="rId17" o:title=""/>
          </v:shape>
          <o:OLEObject Type="Embed" ProgID="Visio.Drawing.15" ShapeID="_x0000_i1027" DrawAspect="Content" ObjectID="_1679247967" r:id="rId18"/>
        </w:object>
      </w:r>
    </w:p>
    <w:p w14:paraId="599CC495" w14:textId="0073AE3B" w:rsidR="00824B2D" w:rsidRDefault="00824B2D" w:rsidP="00824B2D">
      <w:pPr>
        <w:pStyle w:val="Caption"/>
        <w:jc w:val="center"/>
        <w:rPr>
          <w:noProof/>
        </w:rPr>
      </w:pPr>
      <w:bookmarkStart w:id="49" w:name="_Ref66432069"/>
      <w:r>
        <w:t xml:space="preserve">Figure </w:t>
      </w:r>
      <w:r>
        <w:fldChar w:fldCharType="begin"/>
      </w:r>
      <w:r>
        <w:instrText xml:space="preserve"> SEQ Figure \* ARABIC </w:instrText>
      </w:r>
      <w:r>
        <w:fldChar w:fldCharType="separate"/>
      </w:r>
      <w:r w:rsidR="007D40A4">
        <w:rPr>
          <w:noProof/>
        </w:rPr>
        <w:t>2</w:t>
      </w:r>
      <w:r>
        <w:fldChar w:fldCharType="end"/>
      </w:r>
      <w:bookmarkEnd w:id="49"/>
      <w:r>
        <w:t xml:space="preserve">: DL bulk data transfer example with DL </w:t>
      </w:r>
      <w:r>
        <w:rPr>
          <w:noProof/>
        </w:rPr>
        <w:t>centric TDD pattern (4-1)</w:t>
      </w:r>
    </w:p>
    <w:p w14:paraId="6E2E7C44" w14:textId="77777777" w:rsidR="00824B2D" w:rsidRDefault="00824B2D" w:rsidP="00824B2D">
      <w:pPr>
        <w:pStyle w:val="BodyText"/>
        <w:rPr>
          <w:lang w:val="en-GB"/>
        </w:rPr>
      </w:pPr>
      <w:r>
        <w:rPr>
          <w:lang w:val="en-GB"/>
        </w:rPr>
        <w:t>Similar problem is also observed in UL bulk data transfer. Due to the long UE PUSCH preparation time, the current limit of number of HARQ processes needs to be increased to enable continuous PUSCH scheduling in UL-centric use cases.</w:t>
      </w:r>
    </w:p>
    <w:p w14:paraId="08622B60" w14:textId="77777777" w:rsidR="00824B2D" w:rsidRDefault="00824B2D" w:rsidP="00824B2D">
      <w:pPr>
        <w:pStyle w:val="BodyText"/>
        <w:rPr>
          <w:lang w:val="en-GB"/>
        </w:rPr>
      </w:pPr>
      <w:r>
        <w:rPr>
          <w:lang w:val="en-GB"/>
        </w:rPr>
        <w:t>To summarize, considering</w:t>
      </w:r>
      <w:r w:rsidRPr="0048360A">
        <w:rPr>
          <w:lang w:val="en-GB"/>
        </w:rPr>
        <w:t xml:space="preserve"> the much large</w:t>
      </w:r>
      <w:r>
        <w:rPr>
          <w:lang w:val="en-GB"/>
        </w:rPr>
        <w:t>r</w:t>
      </w:r>
      <w:r w:rsidRPr="0048360A">
        <w:rPr>
          <w:lang w:val="en-GB"/>
        </w:rPr>
        <w:t xml:space="preserve"> UE </w:t>
      </w:r>
      <w:r>
        <w:rPr>
          <w:lang w:val="en-GB"/>
        </w:rPr>
        <w:t>PDSCH processing</w:t>
      </w:r>
      <w:r w:rsidRPr="0048360A">
        <w:rPr>
          <w:lang w:val="en-GB"/>
        </w:rPr>
        <w:t xml:space="preserve"> latenc</w:t>
      </w:r>
      <w:r>
        <w:rPr>
          <w:lang w:val="en-GB"/>
        </w:rPr>
        <w:t>y and PUSCH preparation time</w:t>
      </w:r>
      <w:r w:rsidRPr="0048360A">
        <w:rPr>
          <w:lang w:val="en-GB"/>
        </w:rPr>
        <w:t xml:space="preserve"> </w:t>
      </w:r>
      <w:r>
        <w:rPr>
          <w:lang w:val="en-GB"/>
        </w:rPr>
        <w:t>in terms of numerology with larger SCS</w:t>
      </w:r>
      <w:r w:rsidRPr="0048360A">
        <w:rPr>
          <w:lang w:val="en-GB"/>
        </w:rPr>
        <w:t>, an increase of the number of HARQ processes may become necessary in order not to throttle data throughputs due to HARQ process starvation.</w:t>
      </w:r>
    </w:p>
    <w:p w14:paraId="3926C04A" w14:textId="2767322A" w:rsidR="00824B2D" w:rsidRDefault="00824B2D" w:rsidP="00824B2D">
      <w:pPr>
        <w:pStyle w:val="BodyText"/>
        <w:rPr>
          <w:lang w:val="en-GB"/>
        </w:rPr>
      </w:pPr>
      <w:r>
        <w:rPr>
          <w:lang w:val="en-GB"/>
        </w:rPr>
        <w:t xml:space="preserve">In RAN1#102-e it was agreed to increase the maximum number of HARQ processes from 16 to 32 to mitigate the long channel propagation delay in Non-Terrestrial Network (NTN) (see </w:t>
      </w:r>
      <w:r>
        <w:rPr>
          <w:lang w:val="en-GB"/>
        </w:rPr>
        <w:fldChar w:fldCharType="begin"/>
      </w:r>
      <w:r>
        <w:rPr>
          <w:lang w:val="en-GB"/>
        </w:rPr>
        <w:instrText xml:space="preserve"> REF _Ref61443312 \r \h </w:instrText>
      </w:r>
      <w:r>
        <w:rPr>
          <w:lang w:val="en-GB"/>
        </w:rPr>
      </w:r>
      <w:r>
        <w:rPr>
          <w:lang w:val="en-GB"/>
        </w:rPr>
        <w:fldChar w:fldCharType="separate"/>
      </w:r>
      <w:r w:rsidR="004B5587">
        <w:rPr>
          <w:lang w:val="en-GB"/>
        </w:rPr>
        <w:t>[7]</w:t>
      </w:r>
      <w:r>
        <w:rPr>
          <w:lang w:val="en-GB"/>
        </w:rPr>
        <w:fldChar w:fldCharType="end"/>
      </w:r>
      <w:r>
        <w:rPr>
          <w:lang w:val="en-GB"/>
        </w:rPr>
        <w:t>). Hence it is very convenient to reuse the NTN agreement</w:t>
      </w:r>
      <w:r w:rsidDel="00703D67">
        <w:rPr>
          <w:lang w:val="en-GB"/>
        </w:rPr>
        <w:t xml:space="preserve"> </w:t>
      </w:r>
      <w:r>
        <w:rPr>
          <w:lang w:val="en-GB"/>
        </w:rPr>
        <w:t>in the development of NR beyond 52.6 GHz.</w:t>
      </w:r>
    </w:p>
    <w:p w14:paraId="1EABBC7D" w14:textId="77777777" w:rsidR="00824B2D" w:rsidRDefault="00824B2D" w:rsidP="00824B2D">
      <w:pPr>
        <w:pStyle w:val="Proposal"/>
      </w:pPr>
      <w:bookmarkStart w:id="50" w:name="_Toc68628856"/>
      <w:r>
        <w:t>Increase maximum number of DL and UL HARQ processes in Rel-17 from 16 to 32.</w:t>
      </w:r>
      <w:bookmarkEnd w:id="50"/>
    </w:p>
    <w:p w14:paraId="1DD95106" w14:textId="77777777" w:rsidR="00824B2D" w:rsidRPr="00022517" w:rsidRDefault="00824B2D" w:rsidP="00FE7903">
      <w:pPr>
        <w:pStyle w:val="Proposal"/>
        <w:numPr>
          <w:ilvl w:val="0"/>
          <w:numId w:val="0"/>
        </w:numPr>
      </w:pPr>
    </w:p>
    <w:p w14:paraId="4AA0C612" w14:textId="6DA3197E" w:rsidR="000A0085" w:rsidRDefault="000A0085" w:rsidP="000A0085">
      <w:pPr>
        <w:pStyle w:val="Heading3"/>
      </w:pPr>
      <w:bookmarkStart w:id="51" w:name="_Toc68635199"/>
      <w:r>
        <w:t>2.2.</w:t>
      </w:r>
      <w:r w:rsidR="00322B59">
        <w:t>3</w:t>
      </w:r>
      <w:r>
        <w:tab/>
      </w:r>
      <w:r w:rsidR="00FB1528">
        <w:t>Applica</w:t>
      </w:r>
      <w:r w:rsidR="004359C2">
        <w:t>bility</w:t>
      </w:r>
      <w:r w:rsidR="00FB1528">
        <w:t xml:space="preserve"> of multiple </w:t>
      </w:r>
      <w:r>
        <w:t>PDSCH</w:t>
      </w:r>
      <w:r w:rsidR="00905B25">
        <w:t>/PUSCH</w:t>
      </w:r>
      <w:r>
        <w:t xml:space="preserve"> scheduling to </w:t>
      </w:r>
      <w:r w:rsidR="004359C2">
        <w:t>different</w:t>
      </w:r>
      <w:r>
        <w:t xml:space="preserve"> SCS</w:t>
      </w:r>
      <w:r w:rsidR="008A0DFA">
        <w:t>s</w:t>
      </w:r>
      <w:bookmarkEnd w:id="51"/>
    </w:p>
    <w:p w14:paraId="6C83B524" w14:textId="224ABCF1" w:rsidR="004359C2" w:rsidRDefault="004359C2" w:rsidP="00047FE9">
      <w:pPr>
        <w:pStyle w:val="ListBullet"/>
        <w:numPr>
          <w:ilvl w:val="0"/>
          <w:numId w:val="0"/>
        </w:numPr>
        <w:rPr>
          <w:lang w:val="en-GB"/>
        </w:rPr>
      </w:pPr>
      <w:r>
        <w:rPr>
          <w:lang w:val="en-GB"/>
        </w:rPr>
        <w:t>It has been agreed that single</w:t>
      </w:r>
      <w:r w:rsidR="00413036">
        <w:rPr>
          <w:lang w:val="en-GB"/>
        </w:rPr>
        <w:t>-</w:t>
      </w:r>
      <w:r>
        <w:rPr>
          <w:lang w:val="en-GB"/>
        </w:rPr>
        <w:t xml:space="preserve">slot scheduling </w:t>
      </w:r>
      <w:r w:rsidR="00413036">
        <w:rPr>
          <w:lang w:val="en-GB"/>
        </w:rPr>
        <w:t xml:space="preserve">with slot-based monitoring </w:t>
      </w:r>
      <w:r>
        <w:rPr>
          <w:lang w:val="en-GB"/>
        </w:rPr>
        <w:t xml:space="preserve">is supported for at least for 120 kHz SCS. </w:t>
      </w:r>
      <w:r w:rsidR="00413036">
        <w:rPr>
          <w:lang w:val="en-GB"/>
        </w:rPr>
        <w:t xml:space="preserve">On top of this agreement, it is FFS whether </w:t>
      </w:r>
      <w:r w:rsidR="00413036" w:rsidRPr="00413036">
        <w:rPr>
          <w:lang w:val="en-GB"/>
        </w:rPr>
        <w:t>multiple PDSCH scheduling applies to 120 kHz in addition to 480 and 960 kHz</w:t>
      </w:r>
      <w:r w:rsidR="00256E91">
        <w:rPr>
          <w:lang w:val="en-GB"/>
        </w:rPr>
        <w:t xml:space="preserve"> SCS</w:t>
      </w:r>
      <w:r w:rsidR="00EC1D7D">
        <w:rPr>
          <w:lang w:val="en-GB"/>
        </w:rPr>
        <w:t>.</w:t>
      </w:r>
    </w:p>
    <w:p w14:paraId="2DCD0EB8" w14:textId="1FA276E6" w:rsidR="0041094C" w:rsidRDefault="007411C3" w:rsidP="00C10241">
      <w:pPr>
        <w:pStyle w:val="ListBullet"/>
        <w:numPr>
          <w:ilvl w:val="0"/>
          <w:numId w:val="0"/>
        </w:numPr>
        <w:rPr>
          <w:lang w:val="en-GB"/>
        </w:rPr>
      </w:pPr>
      <w:r>
        <w:rPr>
          <w:lang w:val="en-GB"/>
        </w:rPr>
        <w:t xml:space="preserve">Scheduling multiple PDSCH/PUSCHs with a single DCI </w:t>
      </w:r>
      <w:r w:rsidR="00AD1F2B">
        <w:rPr>
          <w:lang w:val="en-GB"/>
        </w:rPr>
        <w:t>have been identified to be beneficial</w:t>
      </w:r>
      <w:r w:rsidR="00A62604">
        <w:rPr>
          <w:lang w:val="en-GB"/>
        </w:rPr>
        <w:t xml:space="preserve"> to reduce DL/UL switching, reduce PDCCH overhead, reduce PDCCH monitoring frequency and improve UE power saving. The benefit is most obvious for large SCS such as 480 and 960 kHz </w:t>
      </w:r>
      <w:r w:rsidR="00ED09F0">
        <w:rPr>
          <w:lang w:val="en-GB"/>
        </w:rPr>
        <w:t>where</w:t>
      </w:r>
      <w:r w:rsidR="00A62604">
        <w:rPr>
          <w:lang w:val="en-GB"/>
        </w:rPr>
        <w:t xml:space="preserve"> </w:t>
      </w:r>
      <w:r w:rsidR="00ED09F0">
        <w:rPr>
          <w:lang w:val="en-GB"/>
        </w:rPr>
        <w:t xml:space="preserve">the </w:t>
      </w:r>
      <w:r w:rsidR="00A62604">
        <w:rPr>
          <w:lang w:val="en-GB"/>
        </w:rPr>
        <w:t>slot duration</w:t>
      </w:r>
      <w:r w:rsidR="00ED09F0">
        <w:rPr>
          <w:lang w:val="en-GB"/>
        </w:rPr>
        <w:t xml:space="preserve"> is extremely short</w:t>
      </w:r>
      <w:r w:rsidR="00A62604">
        <w:rPr>
          <w:lang w:val="en-GB"/>
        </w:rPr>
        <w:t xml:space="preserve">. </w:t>
      </w:r>
      <w:r w:rsidR="00344491">
        <w:rPr>
          <w:lang w:val="en-GB"/>
        </w:rPr>
        <w:t>On the other hand, s</w:t>
      </w:r>
      <w:r w:rsidR="00ED09F0">
        <w:rPr>
          <w:lang w:val="en-GB"/>
        </w:rPr>
        <w:t xml:space="preserve">ome companies </w:t>
      </w:r>
      <w:r w:rsidR="00F462E5">
        <w:rPr>
          <w:lang w:val="en-GB"/>
        </w:rPr>
        <w:t xml:space="preserve">have </w:t>
      </w:r>
      <w:r w:rsidR="00ED09F0">
        <w:rPr>
          <w:lang w:val="en-GB"/>
        </w:rPr>
        <w:t xml:space="preserve">expressed </w:t>
      </w:r>
      <w:r w:rsidR="00C3122F">
        <w:rPr>
          <w:lang w:val="en-GB"/>
        </w:rPr>
        <w:t xml:space="preserve">a </w:t>
      </w:r>
      <w:r w:rsidR="00ED09F0">
        <w:rPr>
          <w:lang w:val="en-GB"/>
        </w:rPr>
        <w:t xml:space="preserve">concern on </w:t>
      </w:r>
      <w:r w:rsidR="00664B82">
        <w:rPr>
          <w:lang w:val="en-GB"/>
        </w:rPr>
        <w:t xml:space="preserve">longer scheduling latency when </w:t>
      </w:r>
      <w:r w:rsidR="00ED09F0">
        <w:rPr>
          <w:lang w:val="en-GB"/>
        </w:rPr>
        <w:t xml:space="preserve">applying multiple PDSCH/PUSCH scheduling to 120 kHz </w:t>
      </w:r>
      <w:r w:rsidR="00664B82">
        <w:rPr>
          <w:lang w:val="en-GB"/>
        </w:rPr>
        <w:t>SCS.</w:t>
      </w:r>
    </w:p>
    <w:p w14:paraId="40659F1E" w14:textId="4D394E57" w:rsidR="00C10241" w:rsidRPr="00047FE9" w:rsidRDefault="00C3122F" w:rsidP="00C10241">
      <w:pPr>
        <w:pStyle w:val="ListBullet"/>
        <w:numPr>
          <w:ilvl w:val="0"/>
          <w:numId w:val="0"/>
        </w:numPr>
        <w:rPr>
          <w:lang w:val="en-GB"/>
        </w:rPr>
      </w:pPr>
      <w:r>
        <w:rPr>
          <w:lang w:val="en-GB"/>
        </w:rPr>
        <w:t>T</w:t>
      </w:r>
      <w:r w:rsidR="0041094C">
        <w:rPr>
          <w:lang w:val="en-GB"/>
        </w:rPr>
        <w:t xml:space="preserve">he </w:t>
      </w:r>
      <w:r>
        <w:rPr>
          <w:lang w:val="en-GB"/>
        </w:rPr>
        <w:t xml:space="preserve">worst case additional </w:t>
      </w:r>
      <w:r w:rsidR="0041094C">
        <w:rPr>
          <w:lang w:val="en-GB"/>
        </w:rPr>
        <w:t>scheduling latency is</w:t>
      </w:r>
      <w:r w:rsidR="00704AC7">
        <w:rPr>
          <w:lang w:val="en-GB"/>
        </w:rPr>
        <w:t xml:space="preserve"> the slot duration times the number of PDSCHs/PUSCHs being scheduled. For 120 kHz SCS, assuming the maximum number of PDSCH/PUSCH can be scheduled by a single DCI is 8, the </w:t>
      </w:r>
      <w:r>
        <w:rPr>
          <w:lang w:val="en-GB"/>
        </w:rPr>
        <w:t xml:space="preserve">worst case additional </w:t>
      </w:r>
      <w:r w:rsidR="00704AC7">
        <w:rPr>
          <w:lang w:val="en-GB"/>
        </w:rPr>
        <w:t xml:space="preserve">scheduling latency is 1 </w:t>
      </w:r>
      <w:proofErr w:type="spellStart"/>
      <w:r w:rsidR="00704AC7">
        <w:rPr>
          <w:lang w:val="en-GB"/>
        </w:rPr>
        <w:t>ms</w:t>
      </w:r>
      <w:proofErr w:type="spellEnd"/>
      <w:r w:rsidR="00704AC7">
        <w:rPr>
          <w:lang w:val="en-GB"/>
        </w:rPr>
        <w:t xml:space="preserve">. </w:t>
      </w:r>
      <w:r>
        <w:rPr>
          <w:lang w:val="en-GB"/>
        </w:rPr>
        <w:t xml:space="preserve">Considering </w:t>
      </w:r>
      <w:proofErr w:type="spellStart"/>
      <w:r>
        <w:rPr>
          <w:lang w:val="en-GB"/>
        </w:rPr>
        <w:t>eMBB</w:t>
      </w:r>
      <w:proofErr w:type="spellEnd"/>
      <w:r>
        <w:rPr>
          <w:lang w:val="en-GB"/>
        </w:rPr>
        <w:t xml:space="preserve"> uses cases, this latency is not large, and typical </w:t>
      </w:r>
      <w:r w:rsidR="00FB2995">
        <w:rPr>
          <w:lang w:val="en-GB"/>
        </w:rPr>
        <w:t>latency</w:t>
      </w:r>
      <w:r w:rsidR="001F72F4">
        <w:rPr>
          <w:lang w:val="en-GB"/>
        </w:rPr>
        <w:t xml:space="preserve"> requirement</w:t>
      </w:r>
      <w:r>
        <w:rPr>
          <w:lang w:val="en-GB"/>
        </w:rPr>
        <w:t>s</w:t>
      </w:r>
      <w:r w:rsidR="001F72F4">
        <w:rPr>
          <w:lang w:val="en-GB"/>
        </w:rPr>
        <w:t xml:space="preserve"> can </w:t>
      </w:r>
      <w:r w:rsidR="00704AC7">
        <w:rPr>
          <w:lang w:val="en-GB"/>
        </w:rPr>
        <w:t xml:space="preserve">still </w:t>
      </w:r>
      <w:r w:rsidR="001F72F4">
        <w:rPr>
          <w:lang w:val="en-GB"/>
        </w:rPr>
        <w:t>be</w:t>
      </w:r>
      <w:r w:rsidR="00704AC7">
        <w:rPr>
          <w:lang w:val="en-GB"/>
        </w:rPr>
        <w:t xml:space="preserve"> </w:t>
      </w:r>
      <w:r w:rsidR="001F72F4">
        <w:rPr>
          <w:lang w:val="en-GB"/>
        </w:rPr>
        <w:t xml:space="preserve">met </w:t>
      </w:r>
      <w:r w:rsidR="00B87478">
        <w:rPr>
          <w:lang w:val="en-GB"/>
        </w:rPr>
        <w:t>for this use case</w:t>
      </w:r>
      <w:r w:rsidR="00922BA2">
        <w:rPr>
          <w:lang w:val="en-GB"/>
        </w:rPr>
        <w:t>.</w:t>
      </w:r>
      <w:r w:rsidR="001F72F4">
        <w:rPr>
          <w:lang w:val="en-GB"/>
        </w:rPr>
        <w:t xml:space="preserve"> </w:t>
      </w:r>
      <w:r>
        <w:rPr>
          <w:lang w:val="en-GB"/>
        </w:rPr>
        <w:t>Furthermore</w:t>
      </w:r>
      <w:r w:rsidR="003D6DCF">
        <w:rPr>
          <w:lang w:val="en-GB"/>
        </w:rPr>
        <w:t>, s</w:t>
      </w:r>
      <w:r w:rsidR="00600F38">
        <w:rPr>
          <w:lang w:val="en-GB"/>
        </w:rPr>
        <w:t xml:space="preserve">upporting </w:t>
      </w:r>
      <w:r>
        <w:rPr>
          <w:lang w:val="en-GB"/>
        </w:rPr>
        <w:t xml:space="preserve">multi-PDSCH/PUSCH </w:t>
      </w:r>
      <w:r w:rsidR="00600F38">
        <w:rPr>
          <w:lang w:val="en-GB"/>
        </w:rPr>
        <w:t xml:space="preserve">scheduling </w:t>
      </w:r>
      <w:r w:rsidR="009A4BA0">
        <w:rPr>
          <w:lang w:val="en-GB"/>
        </w:rPr>
        <w:t xml:space="preserve">also </w:t>
      </w:r>
      <w:r w:rsidR="00600F38">
        <w:rPr>
          <w:lang w:val="en-GB"/>
        </w:rPr>
        <w:t>for</w:t>
      </w:r>
      <w:r w:rsidR="009A4BA0">
        <w:rPr>
          <w:lang w:val="en-GB"/>
        </w:rPr>
        <w:t xml:space="preserve"> </w:t>
      </w:r>
      <w:r w:rsidR="00600F38">
        <w:rPr>
          <w:lang w:val="en-GB"/>
        </w:rPr>
        <w:t>120 kHz SCS c</w:t>
      </w:r>
      <w:r w:rsidR="00600F38" w:rsidRPr="00047FE9">
        <w:rPr>
          <w:lang w:val="en-GB"/>
        </w:rPr>
        <w:t>ollect</w:t>
      </w:r>
      <w:r>
        <w:rPr>
          <w:lang w:val="en-GB"/>
        </w:rPr>
        <w:t>s</w:t>
      </w:r>
      <w:r w:rsidR="00600F38" w:rsidRPr="00047FE9">
        <w:rPr>
          <w:lang w:val="en-GB"/>
        </w:rPr>
        <w:t xml:space="preserve"> all </w:t>
      </w:r>
      <w:r>
        <w:rPr>
          <w:lang w:val="en-GB"/>
        </w:rPr>
        <w:t>benefits</w:t>
      </w:r>
      <w:r w:rsidRPr="00047FE9">
        <w:rPr>
          <w:lang w:val="en-GB"/>
        </w:rPr>
        <w:t xml:space="preserve"> </w:t>
      </w:r>
      <w:r w:rsidR="00600F38" w:rsidRPr="00047FE9">
        <w:rPr>
          <w:lang w:val="en-GB"/>
        </w:rPr>
        <w:t>from multi</w:t>
      </w:r>
      <w:r w:rsidR="00600F38">
        <w:rPr>
          <w:lang w:val="en-GB"/>
        </w:rPr>
        <w:t xml:space="preserve">ple </w:t>
      </w:r>
      <w:r w:rsidR="00600F38" w:rsidRPr="00047FE9">
        <w:rPr>
          <w:lang w:val="en-GB"/>
        </w:rPr>
        <w:t>scheduling with marginal cost</w:t>
      </w:r>
      <w:r w:rsidR="00686EB1">
        <w:rPr>
          <w:lang w:val="en-GB"/>
        </w:rPr>
        <w:t xml:space="preserve"> in both </w:t>
      </w:r>
      <w:r w:rsidR="00794198">
        <w:rPr>
          <w:lang w:val="en-GB"/>
        </w:rPr>
        <w:t>standardization</w:t>
      </w:r>
      <w:r w:rsidR="00904830">
        <w:rPr>
          <w:lang w:val="en-GB"/>
        </w:rPr>
        <w:t xml:space="preserve"> and implementation</w:t>
      </w:r>
      <w:r w:rsidR="00600F38">
        <w:rPr>
          <w:lang w:val="en-GB"/>
        </w:rPr>
        <w:t>.</w:t>
      </w:r>
      <w:r>
        <w:rPr>
          <w:lang w:val="en-GB"/>
        </w:rPr>
        <w:t xml:space="preserve"> </w:t>
      </w:r>
      <w:r w:rsidR="00552CDE">
        <w:rPr>
          <w:lang w:val="en-GB"/>
        </w:rPr>
        <w:t xml:space="preserve">For user applications </w:t>
      </w:r>
      <w:r w:rsidR="0057746C">
        <w:rPr>
          <w:lang w:val="en-GB"/>
        </w:rPr>
        <w:t xml:space="preserve">that are </w:t>
      </w:r>
      <w:r w:rsidR="00552CDE">
        <w:rPr>
          <w:lang w:val="en-GB"/>
        </w:rPr>
        <w:t xml:space="preserve">more sensitive to scheduling latency, single-slot scheduling with slot-based monitoring can </w:t>
      </w:r>
      <w:r>
        <w:rPr>
          <w:lang w:val="en-GB"/>
        </w:rPr>
        <w:t xml:space="preserve">always </w:t>
      </w:r>
      <w:r w:rsidR="00552CDE">
        <w:rPr>
          <w:lang w:val="en-GB"/>
        </w:rPr>
        <w:t xml:space="preserve">be used. </w:t>
      </w:r>
    </w:p>
    <w:p w14:paraId="709F4797" w14:textId="7D0A372D" w:rsidR="00C3122F" w:rsidRDefault="008B66DA" w:rsidP="00047FE9">
      <w:pPr>
        <w:pStyle w:val="ListBullet"/>
        <w:numPr>
          <w:ilvl w:val="0"/>
          <w:numId w:val="0"/>
        </w:numPr>
        <w:rPr>
          <w:lang w:val="en-GB"/>
        </w:rPr>
      </w:pPr>
      <w:r>
        <w:rPr>
          <w:lang w:val="en-GB"/>
        </w:rPr>
        <w:t xml:space="preserve">We </w:t>
      </w:r>
      <w:r w:rsidR="00AA70FE">
        <w:rPr>
          <w:lang w:val="en-GB"/>
        </w:rPr>
        <w:t xml:space="preserve">also </w:t>
      </w:r>
      <w:r>
        <w:rPr>
          <w:lang w:val="en-GB"/>
        </w:rPr>
        <w:t xml:space="preserve">notice that </w:t>
      </w:r>
      <w:r w:rsidR="00905B25">
        <w:rPr>
          <w:lang w:val="en-GB"/>
        </w:rPr>
        <w:t xml:space="preserve">both single and </w:t>
      </w:r>
      <w:r>
        <w:rPr>
          <w:lang w:val="en-GB"/>
        </w:rPr>
        <w:t>m</w:t>
      </w:r>
      <w:r w:rsidR="00047FE9" w:rsidRPr="00047FE9">
        <w:rPr>
          <w:lang w:val="en-GB"/>
        </w:rPr>
        <w:t>ulti</w:t>
      </w:r>
      <w:r w:rsidR="00905B25">
        <w:rPr>
          <w:lang w:val="en-GB"/>
        </w:rPr>
        <w:t xml:space="preserve">ple </w:t>
      </w:r>
      <w:r w:rsidR="00047FE9" w:rsidRPr="00047FE9">
        <w:rPr>
          <w:lang w:val="en-GB"/>
        </w:rPr>
        <w:t xml:space="preserve">PUSCH </w:t>
      </w:r>
      <w:r w:rsidR="00905B25">
        <w:rPr>
          <w:lang w:val="en-GB"/>
        </w:rPr>
        <w:t xml:space="preserve">scheduling is </w:t>
      </w:r>
      <w:r w:rsidR="00983C2B">
        <w:rPr>
          <w:lang w:val="en-GB"/>
        </w:rPr>
        <w:t xml:space="preserve">currently </w:t>
      </w:r>
      <w:r w:rsidR="00047FE9" w:rsidRPr="00047FE9">
        <w:rPr>
          <w:lang w:val="en-GB"/>
        </w:rPr>
        <w:t>s</w:t>
      </w:r>
      <w:r w:rsidR="00905B25">
        <w:rPr>
          <w:lang w:val="en-GB"/>
        </w:rPr>
        <w:t>u</w:t>
      </w:r>
      <w:r w:rsidR="00047FE9" w:rsidRPr="00047FE9">
        <w:rPr>
          <w:lang w:val="en-GB"/>
        </w:rPr>
        <w:t>p</w:t>
      </w:r>
      <w:r w:rsidR="00905B25">
        <w:rPr>
          <w:lang w:val="en-GB"/>
        </w:rPr>
        <w:t>p</w:t>
      </w:r>
      <w:r w:rsidR="00047FE9" w:rsidRPr="00047FE9">
        <w:rPr>
          <w:lang w:val="en-GB"/>
        </w:rPr>
        <w:t>orted for 120</w:t>
      </w:r>
      <w:r w:rsidR="00905B25">
        <w:rPr>
          <w:lang w:val="en-GB"/>
        </w:rPr>
        <w:t xml:space="preserve"> kHz SCS in Rel-16.</w:t>
      </w:r>
      <w:r w:rsidR="003D4CB8">
        <w:rPr>
          <w:lang w:val="en-GB"/>
        </w:rPr>
        <w:t xml:space="preserve"> Hence</w:t>
      </w:r>
      <w:r w:rsidR="00C74E43">
        <w:rPr>
          <w:lang w:val="en-GB"/>
        </w:rPr>
        <w:t>,</w:t>
      </w:r>
      <w:r w:rsidR="003D4CB8">
        <w:rPr>
          <w:lang w:val="en-GB"/>
        </w:rPr>
        <w:t xml:space="preserve"> we </w:t>
      </w:r>
      <w:r w:rsidR="00C3122F">
        <w:rPr>
          <w:lang w:val="en-GB"/>
        </w:rPr>
        <w:t xml:space="preserve">see no reason to artificially preclude multi-PDSCH scheduling for 120 kHz in Rel-17. </w:t>
      </w:r>
      <w:r w:rsidR="00B87478">
        <w:rPr>
          <w:lang w:val="en-GB"/>
        </w:rPr>
        <w:t xml:space="preserve">Moreover, </w:t>
      </w:r>
      <w:r w:rsidR="00C3122F">
        <w:rPr>
          <w:lang w:val="en-GB"/>
        </w:rPr>
        <w:t xml:space="preserve">according to the likely mechanism to be supported for both multi-PUSCH and multi-PDSH, it is simply a matter of RRC configuration of the TDRA table that controls the number of scheduled </w:t>
      </w:r>
      <w:proofErr w:type="spellStart"/>
      <w:r w:rsidR="00C3122F">
        <w:rPr>
          <w:lang w:val="en-GB"/>
        </w:rPr>
        <w:t>PxSCHs</w:t>
      </w:r>
      <w:proofErr w:type="spellEnd"/>
      <w:r w:rsidR="00C3122F">
        <w:rPr>
          <w:lang w:val="en-GB"/>
        </w:rPr>
        <w:t xml:space="preserve">, and by configuration </w:t>
      </w:r>
      <w:r w:rsidR="00C3122F">
        <w:rPr>
          <w:lang w:val="en-GB"/>
        </w:rPr>
        <w:lastRenderedPageBreak/>
        <w:t xml:space="preserve">any number between 1 and the maximum number can be configured for </w:t>
      </w:r>
      <w:r w:rsidR="00B87478">
        <w:rPr>
          <w:lang w:val="en-GB"/>
        </w:rPr>
        <w:t>any</w:t>
      </w:r>
      <w:r w:rsidR="00C3122F">
        <w:rPr>
          <w:lang w:val="en-GB"/>
        </w:rPr>
        <w:t xml:space="preserve"> row of the table. There is no reason to preclude configuring </w:t>
      </w:r>
      <w:r w:rsidR="00B87478">
        <w:rPr>
          <w:lang w:val="en-GB"/>
        </w:rPr>
        <w:t>a</w:t>
      </w:r>
      <w:r w:rsidR="00C3122F">
        <w:rPr>
          <w:lang w:val="en-GB"/>
        </w:rPr>
        <w:t xml:space="preserve"> </w:t>
      </w:r>
      <w:r w:rsidR="00B87478">
        <w:rPr>
          <w:lang w:val="en-GB"/>
        </w:rPr>
        <w:t>particular value</w:t>
      </w:r>
      <w:r w:rsidR="00C3122F">
        <w:rPr>
          <w:lang w:val="en-GB"/>
        </w:rPr>
        <w:t xml:space="preserve"> based on SCS.</w:t>
      </w:r>
    </w:p>
    <w:p w14:paraId="7FF8B18F" w14:textId="7A963C96" w:rsidR="00047FE9" w:rsidRPr="00047FE9" w:rsidRDefault="00C3122F" w:rsidP="00047FE9">
      <w:pPr>
        <w:pStyle w:val="ListBullet"/>
        <w:numPr>
          <w:ilvl w:val="0"/>
          <w:numId w:val="0"/>
        </w:numPr>
        <w:rPr>
          <w:lang w:val="en-GB"/>
        </w:rPr>
      </w:pPr>
      <w:r>
        <w:rPr>
          <w:lang w:val="en-GB"/>
        </w:rPr>
        <w:t xml:space="preserve">Based on this discussion, we </w:t>
      </w:r>
      <w:r w:rsidR="003D4CB8">
        <w:rPr>
          <w:lang w:val="en-GB"/>
        </w:rPr>
        <w:t>have the following proposal:</w:t>
      </w:r>
    </w:p>
    <w:p w14:paraId="1F2BED9A" w14:textId="7198A539" w:rsidR="004E7CDC" w:rsidRDefault="004E7CDC" w:rsidP="00047FE9">
      <w:pPr>
        <w:pStyle w:val="Proposal"/>
      </w:pPr>
      <w:bookmarkStart w:id="52" w:name="_Toc68628857"/>
      <w:r>
        <w:t xml:space="preserve">Support single-slot scheduling with slot-based </w:t>
      </w:r>
      <w:r w:rsidR="00794198">
        <w:t>monitoring</w:t>
      </w:r>
      <w:r>
        <w:t xml:space="preserve"> for 480 and 960 kHz SCS</w:t>
      </w:r>
      <w:r w:rsidR="008342FD">
        <w:t>s</w:t>
      </w:r>
      <w:r>
        <w:t>.</w:t>
      </w:r>
      <w:bookmarkEnd w:id="52"/>
    </w:p>
    <w:p w14:paraId="2996D43A" w14:textId="3704E05D" w:rsidR="00047FE9" w:rsidRDefault="00047FE9" w:rsidP="00B97AC9">
      <w:pPr>
        <w:pStyle w:val="Proposal"/>
      </w:pPr>
      <w:bookmarkStart w:id="53" w:name="_Toc68628858"/>
      <w:r>
        <w:t>Support multiple PDSCH scheduling for 120 kHz SCS.</w:t>
      </w:r>
      <w:bookmarkEnd w:id="53"/>
    </w:p>
    <w:p w14:paraId="512010BF" w14:textId="77777777" w:rsidR="00AB6E3C" w:rsidRDefault="00AB6E3C" w:rsidP="00AB6E3C">
      <w:pPr>
        <w:pStyle w:val="Proposal"/>
        <w:numPr>
          <w:ilvl w:val="0"/>
          <w:numId w:val="0"/>
        </w:numPr>
      </w:pPr>
    </w:p>
    <w:p w14:paraId="58DB4B1A" w14:textId="2E99E103" w:rsidR="001021A9" w:rsidRDefault="00F54168" w:rsidP="00F54168">
      <w:pPr>
        <w:pStyle w:val="Heading3"/>
      </w:pPr>
      <w:bookmarkStart w:id="54" w:name="_Ref61610332"/>
      <w:bookmarkStart w:id="55" w:name="_Toc68635200"/>
      <w:r>
        <w:t>2</w:t>
      </w:r>
      <w:r w:rsidRPr="00F54168">
        <w:t>.</w:t>
      </w:r>
      <w:r w:rsidR="00067AB4">
        <w:t>2</w:t>
      </w:r>
      <w:r>
        <w:t>.</w:t>
      </w:r>
      <w:r w:rsidR="00322B59">
        <w:t>4</w:t>
      </w:r>
      <w:r w:rsidRPr="00F54168">
        <w:tab/>
        <w:t>Time domain resource allocation aspects</w:t>
      </w:r>
      <w:bookmarkEnd w:id="54"/>
      <w:bookmarkEnd w:id="55"/>
    </w:p>
    <w:p w14:paraId="59669D9F" w14:textId="6D41E527" w:rsidR="00114B45" w:rsidRDefault="00AC7310" w:rsidP="00D72BB8">
      <w:pPr>
        <w:pStyle w:val="BodyText"/>
        <w:rPr>
          <w:lang w:val="en-GB"/>
        </w:rPr>
      </w:pPr>
      <w:r>
        <w:rPr>
          <w:lang w:val="en-GB"/>
        </w:rPr>
        <w:t>R</w:t>
      </w:r>
      <w:r w:rsidR="00114B45">
        <w:rPr>
          <w:lang w:val="en-GB"/>
        </w:rPr>
        <w:t xml:space="preserve">egarding time domain resource allocation for </w:t>
      </w:r>
      <w:r w:rsidR="00794198">
        <w:rPr>
          <w:lang w:val="en-GB"/>
        </w:rPr>
        <w:t>multiple</w:t>
      </w:r>
      <w:r w:rsidR="00114B45">
        <w:rPr>
          <w:lang w:val="en-GB"/>
        </w:rPr>
        <w:t xml:space="preserve"> PUSCH scheduling in Rel-17</w:t>
      </w:r>
      <w:r w:rsidR="00A025EC">
        <w:rPr>
          <w:lang w:val="en-GB"/>
        </w:rPr>
        <w:t>, three different alternatives were proposed in the last meeting.</w:t>
      </w:r>
      <w:r>
        <w:rPr>
          <w:lang w:val="en-GB"/>
        </w:rPr>
        <w:t xml:space="preserve"> Alt-1 supports only contiguous slot </w:t>
      </w:r>
      <w:r w:rsidR="00794198">
        <w:rPr>
          <w:lang w:val="en-GB"/>
        </w:rPr>
        <w:t>allocation</w:t>
      </w:r>
      <w:r>
        <w:rPr>
          <w:lang w:val="en-GB"/>
        </w:rPr>
        <w:t>, similar as multiple PUSCH scheduling in Rel-16; Alt-2 supports non-contiguous slot allocations; Alt-3 supports PUSCH grouping, with contiguous slot allocation in each group and non-contiguous slot allocation across different groups.</w:t>
      </w:r>
      <w:r w:rsidR="00C22AE5">
        <w:rPr>
          <w:lang w:val="en-GB"/>
        </w:rPr>
        <w:t xml:space="preserve"> </w:t>
      </w:r>
    </w:p>
    <w:p w14:paraId="34D3CBF3" w14:textId="5AAB76FD" w:rsidR="00B15AE0" w:rsidRPr="00D72BB8" w:rsidRDefault="00405B94" w:rsidP="00D72BB8">
      <w:pPr>
        <w:pStyle w:val="BodyText"/>
        <w:rPr>
          <w:lang w:val="en-GB"/>
        </w:rPr>
      </w:pPr>
      <w:r>
        <w:rPr>
          <w:lang w:val="en-GB"/>
        </w:rPr>
        <w:t xml:space="preserve">From </w:t>
      </w:r>
      <w:r w:rsidR="001D70CF">
        <w:rPr>
          <w:lang w:val="en-GB"/>
        </w:rPr>
        <w:t xml:space="preserve">a </w:t>
      </w:r>
      <w:r>
        <w:rPr>
          <w:lang w:val="en-GB"/>
        </w:rPr>
        <w:t xml:space="preserve">scheduling perspective, a </w:t>
      </w:r>
      <w:proofErr w:type="spellStart"/>
      <w:r>
        <w:rPr>
          <w:lang w:val="en-GB"/>
        </w:rPr>
        <w:t>gNB</w:t>
      </w:r>
      <w:proofErr w:type="spellEnd"/>
      <w:r>
        <w:rPr>
          <w:lang w:val="en-GB"/>
        </w:rPr>
        <w:t xml:space="preserve"> schedul</w:t>
      </w:r>
      <w:r w:rsidR="00055127">
        <w:rPr>
          <w:lang w:val="en-GB"/>
        </w:rPr>
        <w:t>e</w:t>
      </w:r>
      <w:r>
        <w:rPr>
          <w:lang w:val="en-GB"/>
        </w:rPr>
        <w:t>r needs to time multiplex PDSCH/PUSCH transmission with other downlink or uplink channels, such as SSB, PDCCH, CSI-RS, PUCCH, PRACH, SRS, etc.</w:t>
      </w:r>
      <w:r w:rsidR="00255E47">
        <w:rPr>
          <w:lang w:val="en-GB"/>
        </w:rPr>
        <w:t xml:space="preserve"> Some of these downlink and uplink channels are scheduled periodically and cannot be shifted in time.</w:t>
      </w:r>
      <w:r>
        <w:rPr>
          <w:lang w:val="en-GB"/>
        </w:rPr>
        <w:t xml:space="preserve"> </w:t>
      </w:r>
      <w:r w:rsidR="00255E47">
        <w:rPr>
          <w:lang w:val="en-GB"/>
        </w:rPr>
        <w:t>T</w:t>
      </w:r>
      <w:r>
        <w:rPr>
          <w:lang w:val="en-GB"/>
        </w:rPr>
        <w:t xml:space="preserve">he </w:t>
      </w:r>
      <w:proofErr w:type="spellStart"/>
      <w:r>
        <w:rPr>
          <w:lang w:val="en-GB"/>
        </w:rPr>
        <w:t>gNB</w:t>
      </w:r>
      <w:proofErr w:type="spellEnd"/>
      <w:r>
        <w:rPr>
          <w:lang w:val="en-GB"/>
        </w:rPr>
        <w:t xml:space="preserve"> schedul</w:t>
      </w:r>
      <w:r w:rsidR="00896667">
        <w:rPr>
          <w:lang w:val="en-GB"/>
        </w:rPr>
        <w:t>e</w:t>
      </w:r>
      <w:r>
        <w:rPr>
          <w:lang w:val="en-GB"/>
        </w:rPr>
        <w:t>r also needs to follow certain TDD pattern (periodic DL/UL slot allocation). When serving a large number of UEs in a cell,</w:t>
      </w:r>
      <w:r w:rsidRPr="00D72BB8">
        <w:rPr>
          <w:lang w:val="en-GB"/>
        </w:rPr>
        <w:t xml:space="preserve"> </w:t>
      </w:r>
      <w:r w:rsidR="00B15AE0" w:rsidRPr="00D72BB8">
        <w:rPr>
          <w:lang w:val="en-GB"/>
        </w:rPr>
        <w:t xml:space="preserve">the PDCCH monitoring period and offset are UE-specific configurations. From the network’s point of view, the </w:t>
      </w:r>
      <w:proofErr w:type="spellStart"/>
      <w:r w:rsidR="00B15AE0" w:rsidRPr="00D72BB8">
        <w:rPr>
          <w:lang w:val="en-GB"/>
        </w:rPr>
        <w:t>gNB</w:t>
      </w:r>
      <w:proofErr w:type="spellEnd"/>
      <w:r w:rsidR="00B15AE0" w:rsidRPr="00D72BB8">
        <w:rPr>
          <w:lang w:val="en-GB"/>
        </w:rPr>
        <w:t xml:space="preserve"> can stagger/offset the PDCCH transmissions for different UEs in different slots.</w:t>
      </w:r>
      <w:r w:rsidR="00255E47" w:rsidRPr="00D72BB8">
        <w:rPr>
          <w:lang w:val="en-GB"/>
        </w:rPr>
        <w:t xml:space="preserve"> In short, the </w:t>
      </w:r>
      <w:proofErr w:type="spellStart"/>
      <w:r w:rsidR="00255E47" w:rsidRPr="00D72BB8">
        <w:rPr>
          <w:lang w:val="en-GB"/>
        </w:rPr>
        <w:t>gNB</w:t>
      </w:r>
      <w:proofErr w:type="spellEnd"/>
      <w:r w:rsidR="00255E47" w:rsidRPr="00D72BB8">
        <w:rPr>
          <w:lang w:val="en-GB"/>
        </w:rPr>
        <w:t xml:space="preserve"> is faced </w:t>
      </w:r>
      <w:r w:rsidR="001D70CF">
        <w:rPr>
          <w:lang w:val="en-GB"/>
        </w:rPr>
        <w:t>with many</w:t>
      </w:r>
      <w:r w:rsidR="00255E47" w:rsidRPr="00D72BB8">
        <w:rPr>
          <w:lang w:val="en-GB"/>
        </w:rPr>
        <w:t xml:space="preserve"> scheduling constraints when schedul</w:t>
      </w:r>
      <w:r w:rsidR="00C82725">
        <w:rPr>
          <w:lang w:val="en-GB"/>
        </w:rPr>
        <w:t>ing</w:t>
      </w:r>
      <w:r w:rsidR="00255E47" w:rsidRPr="00D72BB8">
        <w:rPr>
          <w:lang w:val="en-GB"/>
        </w:rPr>
        <w:t xml:space="preserve"> PDSCH or PUSCH for a particular UE.</w:t>
      </w:r>
    </w:p>
    <w:p w14:paraId="55BAC6A6" w14:textId="140D4885" w:rsidR="00677521" w:rsidRDefault="0059312D" w:rsidP="00D72BB8">
      <w:pPr>
        <w:pStyle w:val="BodyText"/>
        <w:rPr>
          <w:lang w:val="en-GB"/>
        </w:rPr>
      </w:pPr>
      <w:r>
        <w:t xml:space="preserve">Multi-PUSCH scheduling in Rel-16 only supports contiguous slot allocation. This constraint makes sense for unlicensed operation in the 5/6 GHz where it is beneficial to avoid gaps greater than 16 us to avoid forcing additional LBT operations. For NR operation beyond 52.6 GHz, this constraint does not exist, especially when LBT is not used. </w:t>
      </w:r>
      <w:r w:rsidR="00677521" w:rsidRPr="00D72BB8">
        <w:rPr>
          <w:lang w:val="en-GB"/>
        </w:rPr>
        <w:t xml:space="preserve">To make the multi-PDSCH/PUSCH scheduling </w:t>
      </w:r>
      <w:r w:rsidR="00F55256" w:rsidRPr="00D72BB8">
        <w:rPr>
          <w:lang w:val="en-GB"/>
        </w:rPr>
        <w:t xml:space="preserve">feature </w:t>
      </w:r>
      <w:r w:rsidR="001D70CF">
        <w:rPr>
          <w:lang w:val="en-GB"/>
        </w:rPr>
        <w:t>more</w:t>
      </w:r>
      <w:r w:rsidR="001D70CF" w:rsidRPr="00D72BB8">
        <w:rPr>
          <w:lang w:val="en-GB"/>
        </w:rPr>
        <w:t xml:space="preserve"> </w:t>
      </w:r>
      <w:r w:rsidR="00677521" w:rsidRPr="00D72BB8">
        <w:rPr>
          <w:lang w:val="en-GB"/>
        </w:rPr>
        <w:t>useful in practice, it seems necessary to remove the contiguous allocation constraint, so that a sequence of PDSCH/PUSCH transmission can be efficiently scheduled</w:t>
      </w:r>
      <w:r w:rsidR="001D70CF">
        <w:rPr>
          <w:lang w:val="en-GB"/>
        </w:rPr>
        <w:t>. For example, the PDSCH/PUSCH transmissions can be scheduled as to avoid colliding</w:t>
      </w:r>
      <w:r w:rsidR="00677521" w:rsidRPr="00D72BB8">
        <w:rPr>
          <w:lang w:val="en-GB"/>
        </w:rPr>
        <w:t xml:space="preserve"> with other periodic DL or UL channels.</w:t>
      </w:r>
      <w:r w:rsidR="00A85914" w:rsidRPr="00D72BB8">
        <w:rPr>
          <w:lang w:val="en-GB"/>
        </w:rPr>
        <w:t xml:space="preserve"> </w:t>
      </w:r>
      <w:r w:rsidR="00D331EA">
        <w:rPr>
          <w:lang w:val="en-GB"/>
        </w:rPr>
        <w:t>Such flexibility is needed specially when configuring very limited PDCCH occasion.</w:t>
      </w:r>
      <w:r w:rsidR="00060FF2">
        <w:rPr>
          <w:lang w:val="en-GB"/>
        </w:rPr>
        <w:t xml:space="preserve"> </w:t>
      </w:r>
      <w:r w:rsidR="00A85914" w:rsidRPr="00D72BB8">
        <w:rPr>
          <w:lang w:val="en-GB"/>
        </w:rPr>
        <w:t xml:space="preserve">This can be achieved by </w:t>
      </w:r>
      <w:r w:rsidR="00DE1FD8">
        <w:rPr>
          <w:lang w:val="en-GB"/>
        </w:rPr>
        <w:t>i</w:t>
      </w:r>
      <w:r w:rsidR="001F2C43" w:rsidRPr="00993DB6">
        <w:rPr>
          <w:lang w:val="en-GB"/>
        </w:rPr>
        <w:t>ndicat</w:t>
      </w:r>
      <w:r w:rsidR="00B977FC" w:rsidRPr="00993DB6">
        <w:rPr>
          <w:lang w:val="en-GB"/>
        </w:rPr>
        <w:t>ing</w:t>
      </w:r>
      <w:r w:rsidR="001F2C43" w:rsidRPr="006D1920">
        <w:rPr>
          <w:lang w:val="en-GB"/>
        </w:rPr>
        <w:t xml:space="preserve"> </w:t>
      </w:r>
      <w:r w:rsidR="00794198" w:rsidRPr="006D1920">
        <w:rPr>
          <w:lang w:val="en-GB"/>
        </w:rPr>
        <w:t>separate</w:t>
      </w:r>
      <w:r w:rsidR="001F2C43" w:rsidRPr="006D1920">
        <w:rPr>
          <w:lang w:val="en-GB"/>
        </w:rPr>
        <w:t xml:space="preserve"> K0/K2 value for each PDSCH/PUSCH SL</w:t>
      </w:r>
      <w:r w:rsidR="001F2C43" w:rsidRPr="00092645">
        <w:rPr>
          <w:lang w:val="en-GB"/>
        </w:rPr>
        <w:t>IV</w:t>
      </w:r>
      <w:r w:rsidR="001F2C43" w:rsidRPr="001B3276">
        <w:rPr>
          <w:lang w:val="en-GB"/>
        </w:rPr>
        <w:t xml:space="preserve"> in the rows in the Time Domain Resource Allocation Table for multi-PDSCH/PUSCH scheduling. </w:t>
      </w:r>
      <w:r w:rsidR="007753F9" w:rsidRPr="001B3276">
        <w:rPr>
          <w:lang w:val="en-GB"/>
        </w:rPr>
        <w:t>Scheduling gaps can be indicated by proper K0/K2 settings.</w:t>
      </w:r>
      <w:r w:rsidR="00353D2D" w:rsidRPr="001B3276">
        <w:rPr>
          <w:lang w:val="en-GB"/>
        </w:rPr>
        <w:t xml:space="preserve"> The advantage of this appr</w:t>
      </w:r>
      <w:r w:rsidR="00353D2D" w:rsidRPr="00AE3436">
        <w:rPr>
          <w:lang w:val="en-GB"/>
        </w:rPr>
        <w:t>oach is that it reuses the existing TDRA framework as much as possible.</w:t>
      </w:r>
    </w:p>
    <w:p w14:paraId="4FB0182F" w14:textId="2564757A" w:rsidR="00F562D2" w:rsidRPr="00D72BB8" w:rsidRDefault="00F562D2" w:rsidP="00D72BB8">
      <w:pPr>
        <w:pStyle w:val="BodyText"/>
        <w:rPr>
          <w:lang w:val="en-GB"/>
        </w:rPr>
      </w:pPr>
      <w:r>
        <w:rPr>
          <w:lang w:val="en-GB"/>
        </w:rPr>
        <w:t xml:space="preserve">Regarding Alt-3, we think this approach introduces additional complexity to the TDRA table while </w:t>
      </w:r>
      <w:r w:rsidR="00470608">
        <w:rPr>
          <w:lang w:val="en-GB"/>
        </w:rPr>
        <w:t>similar</w:t>
      </w:r>
      <w:r>
        <w:rPr>
          <w:lang w:val="en-GB"/>
        </w:rPr>
        <w:t xml:space="preserve"> scheduling flexibility and can also be achieved with Alt-2</w:t>
      </w:r>
      <w:r w:rsidR="00C22107">
        <w:rPr>
          <w:lang w:val="en-GB"/>
        </w:rPr>
        <w:t>, especially when separate K2 value</w:t>
      </w:r>
      <w:r>
        <w:rPr>
          <w:lang w:val="en-GB"/>
        </w:rPr>
        <w:t xml:space="preserve"> </w:t>
      </w:r>
      <w:r w:rsidR="00C22107">
        <w:rPr>
          <w:lang w:val="en-GB"/>
        </w:rPr>
        <w:t>is specified for each PUSCH scheduled by a single DCI.</w:t>
      </w:r>
    </w:p>
    <w:p w14:paraId="167CE655" w14:textId="5F51E99E" w:rsidR="00C22AE5" w:rsidRDefault="000E6B41" w:rsidP="00C22AE5">
      <w:pPr>
        <w:pStyle w:val="Proposal"/>
      </w:pPr>
      <w:bookmarkStart w:id="56" w:name="_Toc68628859"/>
      <w:r>
        <w:t>Support Alt-2 with separate SLIV, mapping type</w:t>
      </w:r>
      <w:r w:rsidR="00C82725">
        <w:t>,</w:t>
      </w:r>
      <w:r>
        <w:t xml:space="preserve"> and scheduling </w:t>
      </w:r>
      <w:r w:rsidR="00D00D7C">
        <w:t>offset</w:t>
      </w:r>
      <w:r>
        <w:t xml:space="preserve"> K2 for each </w:t>
      </w:r>
      <w:r w:rsidR="00581051">
        <w:t>scheduled PUSCH</w:t>
      </w:r>
      <w:r w:rsidR="006B31FA">
        <w:t>.</w:t>
      </w:r>
      <w:r w:rsidR="00D262B2">
        <w:t xml:space="preserve"> Support similar TDRA table with separate SLIV, mapping type and scheduling </w:t>
      </w:r>
      <w:r w:rsidR="00D00D7C">
        <w:t>offset</w:t>
      </w:r>
      <w:r w:rsidR="00D262B2">
        <w:t xml:space="preserve"> K0 for each scheduled PDSCH.</w:t>
      </w:r>
      <w:bookmarkEnd w:id="56"/>
    </w:p>
    <w:p w14:paraId="6CA801A6" w14:textId="04541DD1" w:rsidR="00A63E97" w:rsidRDefault="00A63E97" w:rsidP="00C13C0F">
      <w:pPr>
        <w:pStyle w:val="BodyText"/>
        <w:rPr>
          <w:lang w:val="en-GB"/>
        </w:rPr>
      </w:pPr>
    </w:p>
    <w:p w14:paraId="6A1E9449" w14:textId="79DF99C2" w:rsidR="002432CF" w:rsidRPr="00C13C0F" w:rsidRDefault="002432CF" w:rsidP="00C13C0F">
      <w:pPr>
        <w:pStyle w:val="Heading3"/>
      </w:pPr>
      <w:bookmarkStart w:id="57" w:name="_Toc68635201"/>
      <w:r w:rsidRPr="00C13C0F">
        <w:t>2.</w:t>
      </w:r>
      <w:r w:rsidR="00067AB4">
        <w:t>2</w:t>
      </w:r>
      <w:r w:rsidRPr="00C13C0F">
        <w:t>.</w:t>
      </w:r>
      <w:r w:rsidR="00322B59">
        <w:t>5</w:t>
      </w:r>
      <w:r w:rsidRPr="00C13C0F">
        <w:tab/>
        <w:t>Frequency domain resource allocation aspects</w:t>
      </w:r>
      <w:bookmarkEnd w:id="57"/>
    </w:p>
    <w:p w14:paraId="5364615E" w14:textId="26438E8F" w:rsidR="002432CF" w:rsidRDefault="00AC264B" w:rsidP="00C13C0F">
      <w:pPr>
        <w:pStyle w:val="BodyText"/>
        <w:rPr>
          <w:lang w:val="en-GB"/>
        </w:rPr>
      </w:pPr>
      <w:r>
        <w:rPr>
          <w:lang w:val="en-GB"/>
        </w:rPr>
        <w:t xml:space="preserve">It is obvious that NR operation in frequency bands above 52.6 GHz will be characterized by directional transmission and reception from usage of large antenna array to achieve reasonable radio performance. </w:t>
      </w:r>
      <w:r w:rsidR="00190B79">
        <w:rPr>
          <w:lang w:val="en-GB"/>
        </w:rPr>
        <w:t xml:space="preserve">When </w:t>
      </w:r>
      <w:proofErr w:type="spellStart"/>
      <w:r w:rsidR="00190B79">
        <w:rPr>
          <w:lang w:val="en-GB"/>
        </w:rPr>
        <w:t>analog</w:t>
      </w:r>
      <w:proofErr w:type="spellEnd"/>
      <w:r w:rsidR="00190B79">
        <w:rPr>
          <w:lang w:val="en-GB"/>
        </w:rPr>
        <w:t xml:space="preserve"> beamforming is used, a transmitter or a receiver can only form its beam in one direction at a given time instance. </w:t>
      </w:r>
      <w:r w:rsidR="00C23162">
        <w:rPr>
          <w:lang w:val="en-GB"/>
        </w:rPr>
        <w:t>F</w:t>
      </w:r>
      <w:r w:rsidR="00190B79">
        <w:rPr>
          <w:lang w:val="en-GB"/>
        </w:rPr>
        <w:t xml:space="preserve">requency domain resource multiplexing among different UEs is </w:t>
      </w:r>
      <w:r w:rsidR="00B7424C">
        <w:rPr>
          <w:lang w:val="en-GB"/>
        </w:rPr>
        <w:t>often</w:t>
      </w:r>
      <w:r w:rsidR="00190B79">
        <w:rPr>
          <w:lang w:val="en-GB"/>
        </w:rPr>
        <w:t xml:space="preserve"> not </w:t>
      </w:r>
      <w:r w:rsidR="00F55FF9">
        <w:rPr>
          <w:lang w:val="en-GB"/>
        </w:rPr>
        <w:t>possible</w:t>
      </w:r>
      <w:r w:rsidR="00190B79">
        <w:rPr>
          <w:lang w:val="en-GB"/>
        </w:rPr>
        <w:t xml:space="preserve"> </w:t>
      </w:r>
      <w:r w:rsidR="00C23162">
        <w:rPr>
          <w:lang w:val="en-GB"/>
        </w:rPr>
        <w:t>especially when the beam becomes narrower as the antenna array size increases in higher frequency bands</w:t>
      </w:r>
      <w:r w:rsidR="00190B79">
        <w:rPr>
          <w:lang w:val="en-GB"/>
        </w:rPr>
        <w:t>.</w:t>
      </w:r>
      <w:r w:rsidR="00991B90">
        <w:rPr>
          <w:lang w:val="en-GB"/>
        </w:rPr>
        <w:t xml:space="preserve"> </w:t>
      </w:r>
      <w:r w:rsidR="00CF1F78">
        <w:rPr>
          <w:lang w:val="en-GB"/>
        </w:rPr>
        <w:t>Hence</w:t>
      </w:r>
      <w:r w:rsidR="00C23162">
        <w:rPr>
          <w:lang w:val="en-GB"/>
        </w:rPr>
        <w:t>, i</w:t>
      </w:r>
      <w:r w:rsidR="007D648C">
        <w:rPr>
          <w:lang w:val="en-GB"/>
        </w:rPr>
        <w:t xml:space="preserve">n </w:t>
      </w:r>
      <w:r w:rsidR="00C23162">
        <w:rPr>
          <w:lang w:val="en-GB"/>
        </w:rPr>
        <w:t xml:space="preserve">higher frequency </w:t>
      </w:r>
      <w:r w:rsidR="00F55FF9">
        <w:rPr>
          <w:lang w:val="en-GB"/>
        </w:rPr>
        <w:t>bands</w:t>
      </w:r>
      <w:r w:rsidR="00991B90">
        <w:rPr>
          <w:lang w:val="en-GB"/>
        </w:rPr>
        <w:t xml:space="preserve">, it doesn’t give as much benefit to </w:t>
      </w:r>
      <w:r w:rsidR="00362D73">
        <w:rPr>
          <w:lang w:val="en-GB"/>
        </w:rPr>
        <w:t>support</w:t>
      </w:r>
      <w:r w:rsidR="00991B90">
        <w:rPr>
          <w:lang w:val="en-GB"/>
        </w:rPr>
        <w:t xml:space="preserve"> frequency resource allocation in </w:t>
      </w:r>
      <w:r w:rsidR="00362D73">
        <w:rPr>
          <w:lang w:val="en-GB"/>
        </w:rPr>
        <w:t>as</w:t>
      </w:r>
      <w:r w:rsidR="00991B90" w:rsidDel="00362D73">
        <w:rPr>
          <w:lang w:val="en-GB"/>
        </w:rPr>
        <w:t xml:space="preserve"> </w:t>
      </w:r>
      <w:r w:rsidR="00362D73">
        <w:rPr>
          <w:lang w:val="en-GB"/>
        </w:rPr>
        <w:t xml:space="preserve">fine a </w:t>
      </w:r>
      <w:r w:rsidR="00991B90">
        <w:rPr>
          <w:lang w:val="en-GB"/>
        </w:rPr>
        <w:t>granularity as in the lower frequency bands.</w:t>
      </w:r>
    </w:p>
    <w:p w14:paraId="0CD6313C" w14:textId="676B7658" w:rsidR="00C133AB" w:rsidRDefault="00CF1F78" w:rsidP="00C13C0F">
      <w:pPr>
        <w:pStyle w:val="BodyText"/>
        <w:rPr>
          <w:lang w:val="en-GB"/>
        </w:rPr>
      </w:pPr>
      <w:r>
        <w:rPr>
          <w:lang w:val="en-GB"/>
        </w:rPr>
        <w:t>Since</w:t>
      </w:r>
      <w:r w:rsidR="00EE4FCB" w:rsidDel="00CF1F78">
        <w:rPr>
          <w:lang w:val="en-GB"/>
        </w:rPr>
        <w:t xml:space="preserve"> </w:t>
      </w:r>
      <w:r w:rsidR="00EE4FCB">
        <w:rPr>
          <w:lang w:val="en-GB"/>
        </w:rPr>
        <w:t xml:space="preserve">the frequency domain resource allocation </w:t>
      </w:r>
      <w:r w:rsidR="002A1084">
        <w:rPr>
          <w:lang w:val="en-GB"/>
        </w:rPr>
        <w:t>(FDRA)</w:t>
      </w:r>
      <w:r w:rsidR="00EE4FCB">
        <w:rPr>
          <w:lang w:val="en-GB"/>
        </w:rPr>
        <w:t xml:space="preserve"> field in </w:t>
      </w:r>
      <w:r w:rsidR="00970C9F">
        <w:rPr>
          <w:lang w:val="en-GB"/>
        </w:rPr>
        <w:t>the</w:t>
      </w:r>
      <w:r w:rsidR="00EE4FCB">
        <w:rPr>
          <w:lang w:val="en-GB"/>
        </w:rPr>
        <w:t xml:space="preserve"> DL</w:t>
      </w:r>
      <w:r w:rsidR="00970C9F">
        <w:rPr>
          <w:lang w:val="en-GB"/>
        </w:rPr>
        <w:t>/</w:t>
      </w:r>
      <w:r w:rsidR="00EE4FCB">
        <w:rPr>
          <w:lang w:val="en-GB"/>
        </w:rPr>
        <w:t>UL DCI formats accounts for a significant part of the total DCI sizes</w:t>
      </w:r>
      <w:r>
        <w:rPr>
          <w:lang w:val="en-GB"/>
        </w:rPr>
        <w:t xml:space="preserve">, adopting a </w:t>
      </w:r>
      <w:proofErr w:type="gramStart"/>
      <w:r>
        <w:rPr>
          <w:lang w:val="en-GB"/>
        </w:rPr>
        <w:t>more coarse</w:t>
      </w:r>
      <w:proofErr w:type="gramEnd"/>
      <w:r w:rsidR="00EA2FEC">
        <w:rPr>
          <w:lang w:val="en-GB"/>
        </w:rPr>
        <w:t xml:space="preserve"> frequency domain resource allocation granularity can help to reduce the FDRA field size and hence improve PDCCH coverage.</w:t>
      </w:r>
    </w:p>
    <w:p w14:paraId="6CAFC46D" w14:textId="2FFFABDC" w:rsidR="00EE4FCB" w:rsidRDefault="00960FFD" w:rsidP="00C13C0F">
      <w:pPr>
        <w:pStyle w:val="BodyText"/>
        <w:rPr>
          <w:lang w:val="en-GB"/>
        </w:rPr>
      </w:pPr>
      <w:r>
        <w:rPr>
          <w:lang w:val="en-GB"/>
        </w:rPr>
        <w:lastRenderedPageBreak/>
        <w:fldChar w:fldCharType="begin"/>
      </w:r>
      <w:r>
        <w:rPr>
          <w:lang w:val="en-GB"/>
        </w:rPr>
        <w:instrText xml:space="preserve"> REF _Ref60955672 \h </w:instrText>
      </w:r>
      <w:r>
        <w:rPr>
          <w:lang w:val="en-GB"/>
        </w:rPr>
      </w:r>
      <w:r>
        <w:rPr>
          <w:lang w:val="en-GB"/>
        </w:rPr>
        <w:fldChar w:fldCharType="separate"/>
      </w:r>
      <w:r w:rsidR="00195E55">
        <w:t xml:space="preserve">Table </w:t>
      </w:r>
      <w:r w:rsidR="00195E55">
        <w:rPr>
          <w:noProof/>
        </w:rPr>
        <w:t>3</w:t>
      </w:r>
      <w:r>
        <w:rPr>
          <w:lang w:val="en-GB"/>
        </w:rPr>
        <w:fldChar w:fldCharType="end"/>
      </w:r>
      <w:r>
        <w:rPr>
          <w:lang w:val="en-GB"/>
        </w:rPr>
        <w:t xml:space="preserve"> l</w:t>
      </w:r>
      <w:r w:rsidR="00EE4FCB">
        <w:rPr>
          <w:lang w:val="en-GB"/>
        </w:rPr>
        <w:t>ist</w:t>
      </w:r>
      <w:r>
        <w:rPr>
          <w:lang w:val="en-GB"/>
        </w:rPr>
        <w:t>s</w:t>
      </w:r>
      <w:r w:rsidR="00EE4FCB">
        <w:rPr>
          <w:lang w:val="en-GB"/>
        </w:rPr>
        <w:t xml:space="preserve"> the </w:t>
      </w:r>
      <w:r w:rsidR="00F55FF9">
        <w:rPr>
          <w:lang w:val="en-GB"/>
        </w:rPr>
        <w:t>Nominal</w:t>
      </w:r>
      <w:r w:rsidR="00F24B44">
        <w:rPr>
          <w:lang w:val="en-GB"/>
        </w:rPr>
        <w:t xml:space="preserve"> RBG size </w:t>
      </w:r>
      <w:r w:rsidR="00F24B44" w:rsidRPr="00F24B44">
        <w:rPr>
          <w:i/>
          <w:iCs/>
          <w:lang w:val="en-GB"/>
        </w:rPr>
        <w:t>P</w:t>
      </w:r>
      <w:r w:rsidR="00F24B44">
        <w:rPr>
          <w:lang w:val="en-GB"/>
        </w:rPr>
        <w:t xml:space="preserve"> and </w:t>
      </w:r>
      <w:r w:rsidR="00EE4FCB">
        <w:rPr>
          <w:lang w:val="en-GB"/>
        </w:rPr>
        <w:t xml:space="preserve">the </w:t>
      </w:r>
      <w:r w:rsidR="00F24B44">
        <w:rPr>
          <w:lang w:val="en-GB"/>
        </w:rPr>
        <w:t xml:space="preserve">corresponding </w:t>
      </w:r>
      <w:r w:rsidR="00EE4FCB">
        <w:rPr>
          <w:lang w:val="en-GB"/>
        </w:rPr>
        <w:t xml:space="preserve">number of </w:t>
      </w:r>
      <w:r w:rsidR="008C7B8B">
        <w:rPr>
          <w:lang w:val="en-GB"/>
        </w:rPr>
        <w:t>FDRA</w:t>
      </w:r>
      <w:r w:rsidR="00EE4FCB">
        <w:rPr>
          <w:lang w:val="en-GB"/>
        </w:rPr>
        <w:t xml:space="preserve"> bits </w:t>
      </w:r>
      <w:r w:rsidR="00527599">
        <w:rPr>
          <w:lang w:val="en-GB"/>
        </w:rPr>
        <w:t>for Resource Allocation T</w:t>
      </w:r>
      <w:r w:rsidR="00EA2FEC">
        <w:rPr>
          <w:lang w:val="en-GB"/>
        </w:rPr>
        <w:t>y</w:t>
      </w:r>
      <w:r w:rsidR="00527599">
        <w:rPr>
          <w:lang w:val="en-GB"/>
        </w:rPr>
        <w:t xml:space="preserve">pe 0 </w:t>
      </w:r>
      <w:r w:rsidR="008C7B8B">
        <w:rPr>
          <w:lang w:val="en-GB"/>
        </w:rPr>
        <w:t xml:space="preserve">in a DL </w:t>
      </w:r>
      <w:r w:rsidR="00F24B44">
        <w:rPr>
          <w:lang w:val="en-GB"/>
        </w:rPr>
        <w:t>or UL</w:t>
      </w:r>
      <w:r w:rsidR="008C7B8B">
        <w:rPr>
          <w:lang w:val="en-GB"/>
        </w:rPr>
        <w:t xml:space="preserve"> DCI format.</w:t>
      </w:r>
      <w:r w:rsidR="00EA2FEC">
        <w:rPr>
          <w:lang w:val="en-GB"/>
        </w:rPr>
        <w:t xml:space="preserve"> </w:t>
      </w:r>
      <w:r w:rsidR="005E2845">
        <w:rPr>
          <w:lang w:val="en-GB"/>
        </w:rPr>
        <w:t xml:space="preserve">Configuration 1 and 2 are defined in the current specs. </w:t>
      </w:r>
      <w:r w:rsidR="0007429D">
        <w:rPr>
          <w:lang w:val="en-GB"/>
        </w:rPr>
        <w:t xml:space="preserve">The maximum RBG size </w:t>
      </w:r>
      <w:r w:rsidR="00362D73">
        <w:rPr>
          <w:lang w:val="en-GB"/>
        </w:rPr>
        <w:t xml:space="preserve">is </w:t>
      </w:r>
      <w:r w:rsidR="0007429D">
        <w:rPr>
          <w:lang w:val="en-GB"/>
        </w:rPr>
        <w:t xml:space="preserve">limited to 16 RBs. </w:t>
      </w:r>
      <w:r w:rsidR="00362D73">
        <w:rPr>
          <w:lang w:val="en-GB"/>
        </w:rPr>
        <w:t>We add a</w:t>
      </w:r>
      <w:r w:rsidR="0007429D">
        <w:rPr>
          <w:lang w:val="en-GB"/>
        </w:rPr>
        <w:t xml:space="preserve"> third RBG configuration (Configuration 3) </w:t>
      </w:r>
      <w:r w:rsidR="004D0414">
        <w:rPr>
          <w:lang w:val="en-GB"/>
        </w:rPr>
        <w:t xml:space="preserve">in the table to </w:t>
      </w:r>
      <w:r w:rsidR="007D7A63">
        <w:rPr>
          <w:lang w:val="en-GB"/>
        </w:rPr>
        <w:t xml:space="preserve">illustrate </w:t>
      </w:r>
      <w:r w:rsidR="00362D73">
        <w:rPr>
          <w:lang w:val="en-GB"/>
        </w:rPr>
        <w:t xml:space="preserve">how the size of the </w:t>
      </w:r>
      <w:r w:rsidR="007D7A63">
        <w:rPr>
          <w:lang w:val="en-GB"/>
        </w:rPr>
        <w:t>FDRA</w:t>
      </w:r>
      <w:r w:rsidR="004D0414">
        <w:rPr>
          <w:lang w:val="en-GB"/>
        </w:rPr>
        <w:t xml:space="preserve"> </w:t>
      </w:r>
      <w:r w:rsidR="00362D73">
        <w:rPr>
          <w:lang w:val="en-GB"/>
        </w:rPr>
        <w:t xml:space="preserve">field in DCI </w:t>
      </w:r>
      <w:r w:rsidR="007D7A63">
        <w:rPr>
          <w:lang w:val="en-GB"/>
        </w:rPr>
        <w:t>can be greatly reduced</w:t>
      </w:r>
      <w:r w:rsidR="004D0414">
        <w:rPr>
          <w:lang w:val="en-GB"/>
        </w:rPr>
        <w:t xml:space="preserve"> </w:t>
      </w:r>
      <w:r w:rsidR="007D7A63">
        <w:rPr>
          <w:lang w:val="en-GB"/>
        </w:rPr>
        <w:t xml:space="preserve">with </w:t>
      </w:r>
      <w:r w:rsidR="0007429D">
        <w:rPr>
          <w:lang w:val="en-GB"/>
        </w:rPr>
        <w:t>increase</w:t>
      </w:r>
      <w:r w:rsidR="007D7A63">
        <w:rPr>
          <w:lang w:val="en-GB"/>
        </w:rPr>
        <w:t>d</w:t>
      </w:r>
      <w:r w:rsidR="0007429D">
        <w:rPr>
          <w:lang w:val="en-GB"/>
        </w:rPr>
        <w:t xml:space="preserve"> </w:t>
      </w:r>
      <w:r w:rsidR="004D0414">
        <w:rPr>
          <w:lang w:val="en-GB"/>
        </w:rPr>
        <w:t xml:space="preserve">RBG size. </w:t>
      </w:r>
      <w:r w:rsidR="00362D73">
        <w:rPr>
          <w:lang w:val="en-GB"/>
        </w:rPr>
        <w:t>For</w:t>
      </w:r>
      <w:r w:rsidR="00BD72A6">
        <w:rPr>
          <w:lang w:val="en-GB"/>
        </w:rPr>
        <w:t xml:space="preserve"> Configuration 3</w:t>
      </w:r>
      <w:r w:rsidR="00E00991">
        <w:rPr>
          <w:lang w:val="en-GB"/>
        </w:rPr>
        <w:t xml:space="preserve"> </w:t>
      </w:r>
      <w:r w:rsidR="00362D73">
        <w:rPr>
          <w:lang w:val="en-GB"/>
        </w:rPr>
        <w:t>we consider</w:t>
      </w:r>
      <w:r w:rsidR="00BD72A6">
        <w:rPr>
          <w:lang w:val="en-GB"/>
        </w:rPr>
        <w:t xml:space="preserve"> two possible options </w:t>
      </w:r>
      <w:r w:rsidR="00362D73">
        <w:rPr>
          <w:lang w:val="en-GB"/>
        </w:rPr>
        <w:t xml:space="preserve">for </w:t>
      </w:r>
      <w:r w:rsidR="00BD72A6" w:rsidRPr="00E00991">
        <w:rPr>
          <w:i/>
          <w:iCs/>
          <w:lang w:val="en-GB"/>
        </w:rPr>
        <w:t>P</w:t>
      </w:r>
      <w:r w:rsidR="00BD72A6">
        <w:rPr>
          <w:lang w:val="en-GB"/>
        </w:rPr>
        <w:t xml:space="preserve"> and the corresponding FDRA size</w:t>
      </w:r>
      <w:r w:rsidR="00362D73">
        <w:rPr>
          <w:lang w:val="en-GB"/>
        </w:rPr>
        <w:t xml:space="preserve">. The two options </w:t>
      </w:r>
      <w:r w:rsidR="00BD72A6">
        <w:rPr>
          <w:lang w:val="en-GB"/>
        </w:rPr>
        <w:t xml:space="preserve">are </w:t>
      </w:r>
      <w:r w:rsidR="00767D2F">
        <w:rPr>
          <w:lang w:val="en-GB"/>
        </w:rPr>
        <w:t>separated</w:t>
      </w:r>
      <w:r w:rsidR="00BD72A6">
        <w:rPr>
          <w:lang w:val="en-GB"/>
        </w:rPr>
        <w:t xml:space="preserve"> by ‘/’. </w:t>
      </w:r>
      <w:r w:rsidR="004D0414">
        <w:rPr>
          <w:lang w:val="en-GB"/>
        </w:rPr>
        <w:t xml:space="preserve">One can see that with </w:t>
      </w:r>
      <w:r w:rsidR="00362D73">
        <w:rPr>
          <w:lang w:val="en-GB"/>
        </w:rPr>
        <w:t>P =</w:t>
      </w:r>
      <w:r w:rsidR="004D0414">
        <w:rPr>
          <w:lang w:val="en-GB"/>
        </w:rPr>
        <w:t xml:space="preserve"> 64 RBs, only 5 bits are needed to indicate frequency domain resource allocation in a BWP of 275 RBs.</w:t>
      </w:r>
    </w:p>
    <w:p w14:paraId="37B50C82" w14:textId="4C494A30" w:rsidR="00EE4FCB" w:rsidRDefault="00EE4FCB" w:rsidP="00EE4FCB">
      <w:pPr>
        <w:pStyle w:val="Caption"/>
        <w:keepNext/>
        <w:jc w:val="center"/>
      </w:pPr>
      <w:bookmarkStart w:id="58" w:name="_Ref60955672"/>
      <w:r>
        <w:t xml:space="preserve">Table </w:t>
      </w:r>
      <w:r>
        <w:fldChar w:fldCharType="begin"/>
      </w:r>
      <w:r>
        <w:instrText xml:space="preserve"> SEQ Table \* ARABIC </w:instrText>
      </w:r>
      <w:r>
        <w:fldChar w:fldCharType="separate"/>
      </w:r>
      <w:r w:rsidR="00195E55">
        <w:rPr>
          <w:noProof/>
        </w:rPr>
        <w:t>3</w:t>
      </w:r>
      <w:r>
        <w:fldChar w:fldCharType="end"/>
      </w:r>
      <w:bookmarkEnd w:id="58"/>
      <w:r w:rsidR="004A65B3">
        <w:t>:</w:t>
      </w:r>
      <w:r>
        <w:t xml:space="preserve"> </w:t>
      </w:r>
      <w:r w:rsidR="00B36E29">
        <w:t xml:space="preserve">Normal RBG </w:t>
      </w:r>
      <w:r w:rsidR="005703F0">
        <w:t>s</w:t>
      </w:r>
      <w:r w:rsidR="00B36E29">
        <w:t xml:space="preserve">ize </w:t>
      </w:r>
      <w:r w:rsidR="008A4211">
        <w:t>(</w:t>
      </w:r>
      <w:r w:rsidR="008A4211" w:rsidRPr="0060507E">
        <w:rPr>
          <w:i/>
          <w:iCs/>
        </w:rPr>
        <w:t>P</w:t>
      </w:r>
      <w:r w:rsidR="008A4211">
        <w:t xml:space="preserve">) </w:t>
      </w:r>
      <w:r w:rsidR="00B36E29">
        <w:t>and FDRA</w:t>
      </w:r>
      <w:r>
        <w:t xml:space="preserve"> field size, Resource Allocation Type 0</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3AB" w14:paraId="3442C6F1" w14:textId="77777777" w:rsidTr="00C133AB">
        <w:tc>
          <w:tcPr>
            <w:tcW w:w="1375" w:type="dxa"/>
            <w:vMerge w:val="restart"/>
          </w:tcPr>
          <w:p w14:paraId="2B64FB89" w14:textId="1BB70242" w:rsidR="00C133AB" w:rsidRDefault="00C133AB" w:rsidP="00C133AB">
            <w:pPr>
              <w:jc w:val="center"/>
              <w:rPr>
                <w:lang w:eastAsia="en-GB"/>
              </w:rPr>
            </w:pPr>
            <w:r w:rsidRPr="00C133AB">
              <w:rPr>
                <w:b/>
                <w:bCs/>
                <w:lang w:val="en-GB" w:eastAsia="en-GB"/>
              </w:rPr>
              <w:t>Bandwidth</w:t>
            </w:r>
            <w:r>
              <w:rPr>
                <w:b/>
                <w:bCs/>
                <w:lang w:val="en-GB" w:eastAsia="en-GB"/>
              </w:rPr>
              <w:t xml:space="preserve"> </w:t>
            </w:r>
            <w:r w:rsidRPr="00C133AB">
              <w:rPr>
                <w:b/>
                <w:bCs/>
                <w:lang w:val="en-GB" w:eastAsia="en-GB"/>
              </w:rPr>
              <w:t>Part Size</w:t>
            </w:r>
          </w:p>
        </w:tc>
        <w:tc>
          <w:tcPr>
            <w:tcW w:w="2750" w:type="dxa"/>
            <w:gridSpan w:val="2"/>
          </w:tcPr>
          <w:p w14:paraId="4CE9BD5F" w14:textId="26BB1BE3" w:rsidR="00C133AB" w:rsidRDefault="00C133AB" w:rsidP="00C133AB">
            <w:pPr>
              <w:jc w:val="center"/>
              <w:rPr>
                <w:lang w:eastAsia="en-GB"/>
              </w:rPr>
            </w:pPr>
            <w:r w:rsidRPr="00C133AB">
              <w:rPr>
                <w:b/>
                <w:bCs/>
                <w:lang w:val="en-GB" w:eastAsia="en-GB"/>
              </w:rPr>
              <w:t>Configuration 1</w:t>
            </w:r>
          </w:p>
        </w:tc>
        <w:tc>
          <w:tcPr>
            <w:tcW w:w="2752" w:type="dxa"/>
            <w:gridSpan w:val="2"/>
          </w:tcPr>
          <w:p w14:paraId="72CA7444" w14:textId="4F282F35" w:rsidR="00C133AB" w:rsidRDefault="00C133AB" w:rsidP="00C133AB">
            <w:pPr>
              <w:jc w:val="center"/>
              <w:rPr>
                <w:lang w:eastAsia="en-GB"/>
              </w:rPr>
            </w:pPr>
            <w:r w:rsidRPr="00C133AB">
              <w:rPr>
                <w:b/>
                <w:bCs/>
                <w:lang w:val="en-GB" w:eastAsia="en-GB"/>
              </w:rPr>
              <w:t xml:space="preserve">Configuration </w:t>
            </w:r>
            <w:r>
              <w:rPr>
                <w:b/>
                <w:bCs/>
                <w:lang w:val="en-GB" w:eastAsia="en-GB"/>
              </w:rPr>
              <w:t>2</w:t>
            </w:r>
          </w:p>
        </w:tc>
        <w:tc>
          <w:tcPr>
            <w:tcW w:w="2752" w:type="dxa"/>
            <w:gridSpan w:val="2"/>
          </w:tcPr>
          <w:p w14:paraId="0749C622" w14:textId="1E4823BB" w:rsidR="00C133AB" w:rsidRPr="005E2845" w:rsidRDefault="005E2845" w:rsidP="005E2845">
            <w:pPr>
              <w:jc w:val="center"/>
              <w:rPr>
                <w:color w:val="0000FF"/>
                <w:lang w:eastAsia="en-GB"/>
              </w:rPr>
            </w:pPr>
            <w:r w:rsidRPr="005E2845">
              <w:rPr>
                <w:b/>
                <w:bCs/>
                <w:color w:val="0000FF"/>
                <w:lang w:val="en-GB" w:eastAsia="en-GB"/>
              </w:rPr>
              <w:t>Configuration 3</w:t>
            </w:r>
          </w:p>
        </w:tc>
      </w:tr>
      <w:tr w:rsidR="00C133AB" w14:paraId="7D2250D3" w14:textId="77777777" w:rsidTr="00C133AB">
        <w:tc>
          <w:tcPr>
            <w:tcW w:w="1375" w:type="dxa"/>
            <w:vMerge/>
          </w:tcPr>
          <w:p w14:paraId="00D6D50F" w14:textId="77777777" w:rsidR="00C133AB" w:rsidRDefault="00C133AB" w:rsidP="00C133AB">
            <w:pPr>
              <w:rPr>
                <w:lang w:eastAsia="en-GB"/>
              </w:rPr>
            </w:pPr>
          </w:p>
        </w:tc>
        <w:tc>
          <w:tcPr>
            <w:tcW w:w="1375" w:type="dxa"/>
          </w:tcPr>
          <w:p w14:paraId="4CB85B31" w14:textId="2DD20893" w:rsidR="00C133AB" w:rsidRPr="008A4211" w:rsidRDefault="008A4211" w:rsidP="00C133AB">
            <w:pPr>
              <w:jc w:val="center"/>
              <w:rPr>
                <w:b/>
                <w:i/>
                <w:lang w:eastAsia="en-GB"/>
              </w:rPr>
            </w:pPr>
            <w:r w:rsidRPr="008A4211">
              <w:rPr>
                <w:b/>
                <w:bCs/>
                <w:i/>
                <w:iCs/>
                <w:lang w:eastAsia="en-GB"/>
              </w:rPr>
              <w:t>P</w:t>
            </w:r>
          </w:p>
        </w:tc>
        <w:tc>
          <w:tcPr>
            <w:tcW w:w="1375" w:type="dxa"/>
          </w:tcPr>
          <w:p w14:paraId="578F503A" w14:textId="3D22E74A" w:rsidR="00C133AB" w:rsidRPr="005E2845" w:rsidRDefault="00C133AB" w:rsidP="00C133AB">
            <w:pPr>
              <w:rPr>
                <w:b/>
                <w:lang w:eastAsia="en-GB"/>
              </w:rPr>
            </w:pPr>
            <w:r w:rsidRPr="005E2845">
              <w:rPr>
                <w:b/>
                <w:lang w:eastAsia="en-GB"/>
              </w:rPr>
              <w:t>FDRA size</w:t>
            </w:r>
          </w:p>
        </w:tc>
        <w:tc>
          <w:tcPr>
            <w:tcW w:w="1376" w:type="dxa"/>
          </w:tcPr>
          <w:p w14:paraId="300595D1" w14:textId="44216DFA" w:rsidR="00C133AB" w:rsidRPr="008A4211" w:rsidRDefault="008A4211" w:rsidP="005E2845">
            <w:pPr>
              <w:jc w:val="center"/>
              <w:rPr>
                <w:b/>
                <w:i/>
                <w:lang w:eastAsia="en-GB"/>
              </w:rPr>
            </w:pPr>
            <w:r w:rsidRPr="008A4211">
              <w:rPr>
                <w:b/>
                <w:bCs/>
                <w:i/>
                <w:iCs/>
                <w:lang w:eastAsia="en-GB"/>
              </w:rPr>
              <w:t>P</w:t>
            </w:r>
          </w:p>
        </w:tc>
        <w:tc>
          <w:tcPr>
            <w:tcW w:w="1376" w:type="dxa"/>
          </w:tcPr>
          <w:p w14:paraId="6151371C" w14:textId="1C8B9210" w:rsidR="00C133AB" w:rsidRDefault="005E2845" w:rsidP="005E2845">
            <w:pPr>
              <w:jc w:val="center"/>
              <w:rPr>
                <w:lang w:eastAsia="en-GB"/>
              </w:rPr>
            </w:pPr>
            <w:r w:rsidRPr="005E2845">
              <w:rPr>
                <w:b/>
                <w:bCs/>
                <w:lang w:eastAsia="en-GB"/>
              </w:rPr>
              <w:t>FDRA size</w:t>
            </w:r>
          </w:p>
        </w:tc>
        <w:tc>
          <w:tcPr>
            <w:tcW w:w="1376" w:type="dxa"/>
          </w:tcPr>
          <w:p w14:paraId="03BC1241" w14:textId="72D10C64" w:rsidR="00C133AB" w:rsidRPr="008A4211" w:rsidRDefault="008A4211" w:rsidP="005E2845">
            <w:pPr>
              <w:jc w:val="center"/>
              <w:rPr>
                <w:i/>
                <w:color w:val="0000FF"/>
                <w:lang w:eastAsia="en-GB"/>
              </w:rPr>
            </w:pPr>
            <w:r w:rsidRPr="008A4211">
              <w:rPr>
                <w:b/>
                <w:bCs/>
                <w:i/>
                <w:iCs/>
                <w:color w:val="0000FF"/>
                <w:lang w:eastAsia="en-GB"/>
              </w:rPr>
              <w:t>P</w:t>
            </w:r>
          </w:p>
        </w:tc>
        <w:tc>
          <w:tcPr>
            <w:tcW w:w="1376" w:type="dxa"/>
          </w:tcPr>
          <w:p w14:paraId="6114FC5C" w14:textId="576DFF1A" w:rsidR="00C133AB" w:rsidRPr="005E2845" w:rsidRDefault="005E2845" w:rsidP="00C133AB">
            <w:pPr>
              <w:rPr>
                <w:color w:val="0000FF"/>
                <w:lang w:eastAsia="en-GB"/>
              </w:rPr>
            </w:pPr>
            <w:r w:rsidRPr="005E2845">
              <w:rPr>
                <w:b/>
                <w:bCs/>
                <w:color w:val="0000FF"/>
                <w:lang w:eastAsia="en-GB"/>
              </w:rPr>
              <w:t>FDRA size</w:t>
            </w:r>
          </w:p>
        </w:tc>
      </w:tr>
      <w:tr w:rsidR="00C133AB" w14:paraId="1C71AB4D" w14:textId="77777777" w:rsidTr="00C133AB">
        <w:tc>
          <w:tcPr>
            <w:tcW w:w="1375" w:type="dxa"/>
          </w:tcPr>
          <w:p w14:paraId="2883B513" w14:textId="70CC655D" w:rsidR="00C133AB" w:rsidRDefault="00C133AB" w:rsidP="00C133AB">
            <w:pPr>
              <w:jc w:val="center"/>
              <w:rPr>
                <w:lang w:eastAsia="en-GB"/>
              </w:rPr>
            </w:pPr>
            <w:r w:rsidRPr="005E2845">
              <w:rPr>
                <w:rFonts w:eastAsia="Times New Roman" w:cs="Arial"/>
                <w:color w:val="000000" w:themeColor="dark1"/>
                <w:kern w:val="24"/>
                <w:lang w:val="en-GB" w:eastAsia="zh-CN"/>
              </w:rPr>
              <w:t>1 – 36</w:t>
            </w:r>
          </w:p>
        </w:tc>
        <w:tc>
          <w:tcPr>
            <w:tcW w:w="1375" w:type="dxa"/>
          </w:tcPr>
          <w:p w14:paraId="5FC66EA5" w14:textId="6C5993F3" w:rsidR="00C133AB" w:rsidRDefault="00C133AB" w:rsidP="00C133AB">
            <w:pPr>
              <w:jc w:val="center"/>
              <w:rPr>
                <w:lang w:eastAsia="en-GB"/>
              </w:rPr>
            </w:pPr>
            <w:r w:rsidRPr="005E2845">
              <w:rPr>
                <w:rFonts w:eastAsia="Times New Roman" w:cs="Arial"/>
                <w:color w:val="000000" w:themeColor="dark1"/>
                <w:kern w:val="24"/>
                <w:lang w:val="en-GB" w:eastAsia="zh-CN"/>
              </w:rPr>
              <w:t>2</w:t>
            </w:r>
          </w:p>
        </w:tc>
        <w:tc>
          <w:tcPr>
            <w:tcW w:w="1375" w:type="dxa"/>
          </w:tcPr>
          <w:p w14:paraId="5A8F9A7D" w14:textId="438DB229"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226927D" w14:textId="2DF8A37D"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6" w:type="dxa"/>
          </w:tcPr>
          <w:p w14:paraId="2CCEA086" w14:textId="36A4CF06"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0DF109BA" w14:textId="489C0183" w:rsidR="00C133AB" w:rsidRPr="005E2845" w:rsidRDefault="005E2845" w:rsidP="00C133AB">
            <w:pPr>
              <w:jc w:val="center"/>
              <w:rPr>
                <w:rFonts w:cs="Arial"/>
                <w:color w:val="0000FF"/>
                <w:lang w:eastAsia="en-GB"/>
              </w:rPr>
            </w:pPr>
            <w:r w:rsidRPr="005E2845">
              <w:rPr>
                <w:rFonts w:cs="Arial"/>
                <w:color w:val="0000FF"/>
                <w:lang w:eastAsia="en-GB"/>
              </w:rPr>
              <w:t>4</w:t>
            </w:r>
            <w:r>
              <w:rPr>
                <w:rFonts w:cs="Arial"/>
                <w:color w:val="0000FF"/>
                <w:lang w:eastAsia="en-GB"/>
              </w:rPr>
              <w:t>/8</w:t>
            </w:r>
          </w:p>
        </w:tc>
        <w:tc>
          <w:tcPr>
            <w:tcW w:w="1376" w:type="dxa"/>
          </w:tcPr>
          <w:p w14:paraId="730EDE43" w14:textId="2FC5216A"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57BEAFF" w14:textId="77777777" w:rsidTr="00C133AB">
        <w:tc>
          <w:tcPr>
            <w:tcW w:w="1375" w:type="dxa"/>
          </w:tcPr>
          <w:p w14:paraId="4FC55F4C" w14:textId="6BA6E022" w:rsidR="00C133AB" w:rsidRDefault="00C133AB" w:rsidP="00C133AB">
            <w:pPr>
              <w:jc w:val="center"/>
              <w:rPr>
                <w:lang w:eastAsia="en-GB"/>
              </w:rPr>
            </w:pPr>
            <w:r w:rsidRPr="005E2845">
              <w:rPr>
                <w:rFonts w:eastAsia="Times New Roman" w:cs="Arial"/>
                <w:color w:val="000000" w:themeColor="dark1"/>
                <w:kern w:val="24"/>
                <w:lang w:val="en-GB" w:eastAsia="zh-CN"/>
              </w:rPr>
              <w:t>37 – 72</w:t>
            </w:r>
          </w:p>
        </w:tc>
        <w:tc>
          <w:tcPr>
            <w:tcW w:w="1375" w:type="dxa"/>
          </w:tcPr>
          <w:p w14:paraId="61E5B488" w14:textId="7BF17913"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5" w:type="dxa"/>
          </w:tcPr>
          <w:p w14:paraId="444BC203" w14:textId="79BED080"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295EC98E" w14:textId="2851AF6B"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6" w:type="dxa"/>
          </w:tcPr>
          <w:p w14:paraId="3467059B" w14:textId="60C36B85"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F4EEDE9" w14:textId="77B45BAB" w:rsidR="00C133AB" w:rsidRPr="005E2845" w:rsidRDefault="005E2845" w:rsidP="00C133AB">
            <w:pPr>
              <w:jc w:val="center"/>
              <w:rPr>
                <w:rFonts w:cs="Arial"/>
                <w:color w:val="0000FF"/>
                <w:lang w:eastAsia="en-GB"/>
              </w:rPr>
            </w:pPr>
            <w:r w:rsidRPr="005E2845">
              <w:rPr>
                <w:rFonts w:cs="Arial"/>
                <w:color w:val="0000FF"/>
                <w:lang w:eastAsia="en-GB"/>
              </w:rPr>
              <w:t>8</w:t>
            </w:r>
            <w:r>
              <w:rPr>
                <w:rFonts w:cs="Arial"/>
                <w:color w:val="0000FF"/>
                <w:lang w:eastAsia="en-GB"/>
              </w:rPr>
              <w:t>/16</w:t>
            </w:r>
          </w:p>
        </w:tc>
        <w:tc>
          <w:tcPr>
            <w:tcW w:w="1376" w:type="dxa"/>
          </w:tcPr>
          <w:p w14:paraId="420A0558" w14:textId="61C76650"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22E6ECF1" w14:textId="77777777" w:rsidTr="00C133AB">
        <w:tc>
          <w:tcPr>
            <w:tcW w:w="1375" w:type="dxa"/>
          </w:tcPr>
          <w:p w14:paraId="4DF2ECF0" w14:textId="4400AA61" w:rsidR="00C133AB" w:rsidRDefault="00C133AB" w:rsidP="00C133AB">
            <w:pPr>
              <w:jc w:val="center"/>
              <w:rPr>
                <w:lang w:eastAsia="en-GB"/>
              </w:rPr>
            </w:pPr>
            <w:r w:rsidRPr="005E2845">
              <w:rPr>
                <w:rFonts w:eastAsia="Times New Roman" w:cs="Arial"/>
                <w:color w:val="000000" w:themeColor="dark1"/>
                <w:kern w:val="24"/>
                <w:lang w:val="en-GB" w:eastAsia="zh-CN"/>
              </w:rPr>
              <w:t>73 – 144</w:t>
            </w:r>
          </w:p>
        </w:tc>
        <w:tc>
          <w:tcPr>
            <w:tcW w:w="1375" w:type="dxa"/>
          </w:tcPr>
          <w:p w14:paraId="7B7884C8" w14:textId="689515A4"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5" w:type="dxa"/>
          </w:tcPr>
          <w:p w14:paraId="598AE570" w14:textId="3A6C1C94"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4090F266" w14:textId="60913819"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13AFFE70" w14:textId="3E220B39"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1C0B7D2" w14:textId="01F785D9" w:rsidR="00C133AB" w:rsidRPr="005E2845" w:rsidRDefault="005E2845" w:rsidP="00C133AB">
            <w:pPr>
              <w:jc w:val="center"/>
              <w:rPr>
                <w:rFonts w:cs="Arial"/>
                <w:color w:val="0000FF"/>
                <w:lang w:eastAsia="en-GB"/>
              </w:rPr>
            </w:pPr>
            <w:r w:rsidRPr="005E2845">
              <w:rPr>
                <w:rFonts w:cs="Arial"/>
                <w:color w:val="0000FF"/>
                <w:lang w:eastAsia="en-GB"/>
              </w:rPr>
              <w:t>16</w:t>
            </w:r>
            <w:r>
              <w:rPr>
                <w:rFonts w:cs="Arial"/>
                <w:color w:val="0000FF"/>
                <w:lang w:eastAsia="en-GB"/>
              </w:rPr>
              <w:t>/32</w:t>
            </w:r>
          </w:p>
        </w:tc>
        <w:tc>
          <w:tcPr>
            <w:tcW w:w="1376" w:type="dxa"/>
          </w:tcPr>
          <w:p w14:paraId="3958E8C7" w14:textId="3CFDD3BD"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A42D138" w14:textId="77777777" w:rsidTr="00C133AB">
        <w:tc>
          <w:tcPr>
            <w:tcW w:w="1375" w:type="dxa"/>
          </w:tcPr>
          <w:p w14:paraId="101C9A71" w14:textId="3B155203" w:rsidR="00C133AB" w:rsidRDefault="00C133AB" w:rsidP="00C133AB">
            <w:pPr>
              <w:jc w:val="center"/>
              <w:rPr>
                <w:lang w:eastAsia="en-GB"/>
              </w:rPr>
            </w:pPr>
            <w:r w:rsidRPr="005E2845">
              <w:rPr>
                <w:rFonts w:eastAsia="Times New Roman" w:cs="Arial"/>
                <w:color w:val="000000" w:themeColor="dark1"/>
                <w:kern w:val="24"/>
                <w:lang w:val="en-GB" w:eastAsia="zh-CN"/>
              </w:rPr>
              <w:t>145 – 275</w:t>
            </w:r>
          </w:p>
        </w:tc>
        <w:tc>
          <w:tcPr>
            <w:tcW w:w="1375" w:type="dxa"/>
          </w:tcPr>
          <w:p w14:paraId="345DA011" w14:textId="3BF821CB"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5" w:type="dxa"/>
          </w:tcPr>
          <w:p w14:paraId="06D27CCD" w14:textId="39354762"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40A8908" w14:textId="4C003DE3"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3337D977" w14:textId="40530BA6"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009E70BE" w14:textId="0FF04A90" w:rsidR="00C133AB" w:rsidRPr="005E2845" w:rsidRDefault="005E2845" w:rsidP="00C133AB">
            <w:pPr>
              <w:jc w:val="center"/>
              <w:rPr>
                <w:rFonts w:cs="Arial"/>
                <w:color w:val="0000FF"/>
                <w:lang w:eastAsia="en-GB"/>
              </w:rPr>
            </w:pPr>
            <w:r w:rsidRPr="005E2845">
              <w:rPr>
                <w:rFonts w:cs="Arial"/>
                <w:color w:val="0000FF"/>
                <w:lang w:eastAsia="en-GB"/>
              </w:rPr>
              <w:t>32</w:t>
            </w:r>
            <w:r>
              <w:rPr>
                <w:rFonts w:cs="Arial"/>
                <w:color w:val="0000FF"/>
                <w:lang w:eastAsia="en-GB"/>
              </w:rPr>
              <w:t>/64</w:t>
            </w:r>
          </w:p>
        </w:tc>
        <w:tc>
          <w:tcPr>
            <w:tcW w:w="1376" w:type="dxa"/>
          </w:tcPr>
          <w:p w14:paraId="5957D993" w14:textId="4C131723"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bl>
    <w:p w14:paraId="04357A81" w14:textId="77777777" w:rsidR="00EE4FCB" w:rsidRDefault="00EE4FCB" w:rsidP="00C13C0F">
      <w:pPr>
        <w:pStyle w:val="BodyText"/>
        <w:rPr>
          <w:lang w:val="en-GB"/>
        </w:rPr>
      </w:pPr>
    </w:p>
    <w:p w14:paraId="6CFBF610" w14:textId="70AA3C02" w:rsidR="00503576" w:rsidRPr="006143B8" w:rsidRDefault="00C4783D" w:rsidP="006143B8">
      <w:pPr>
        <w:pStyle w:val="BodyText"/>
      </w:pPr>
      <w:r w:rsidRPr="006143B8">
        <w:t>FDRA field size for Resource Allocation Type 1</w:t>
      </w:r>
      <w:r w:rsidR="009009AE" w:rsidRPr="006143B8">
        <w:t xml:space="preserve"> is determined by the Resource Allocation Granularity (P) together with BWP size. Current specification specifies P value of 1,2,4,8</w:t>
      </w:r>
      <w:r w:rsidR="00A752AF" w:rsidRPr="006143B8">
        <w:t xml:space="preserve"> and </w:t>
      </w:r>
      <w:r w:rsidR="009009AE" w:rsidRPr="006143B8">
        <w:t>16</w:t>
      </w:r>
      <w:r w:rsidR="00CB135B" w:rsidRPr="006143B8">
        <w:t xml:space="preserve"> RBs</w:t>
      </w:r>
      <w:r w:rsidR="00372B22" w:rsidRPr="006143B8">
        <w:t xml:space="preserve"> for DCI format 0_2 and 1_2</w:t>
      </w:r>
      <w:r w:rsidR="003070AC" w:rsidRPr="006143B8">
        <w:t>. For the other DL/UL DCI format</w:t>
      </w:r>
      <w:r w:rsidR="00E70F2D" w:rsidRPr="006143B8">
        <w:t>s</w:t>
      </w:r>
      <w:r w:rsidR="003070AC" w:rsidRPr="006143B8">
        <w:t xml:space="preserve"> the P value</w:t>
      </w:r>
      <w:r w:rsidR="009E78D7" w:rsidRPr="006143B8">
        <w:t xml:space="preserve"> </w:t>
      </w:r>
      <w:r w:rsidR="003070AC" w:rsidRPr="006143B8">
        <w:t xml:space="preserve">is </w:t>
      </w:r>
      <w:r w:rsidR="009E78D7" w:rsidRPr="006143B8">
        <w:t xml:space="preserve">implicitly </w:t>
      </w:r>
      <w:r w:rsidR="003070AC" w:rsidRPr="006143B8">
        <w:t>set to 1</w:t>
      </w:r>
      <w:r w:rsidR="009009AE" w:rsidRPr="006143B8">
        <w:t xml:space="preserve">. </w:t>
      </w:r>
      <w:r w:rsidR="00291E3F">
        <w:t xml:space="preserve">To reduce the </w:t>
      </w:r>
      <w:r w:rsidR="00E55B00">
        <w:t xml:space="preserve">FDRA granularity and DCI </w:t>
      </w:r>
      <w:r w:rsidR="00291E3F">
        <w:t xml:space="preserve">size </w:t>
      </w:r>
      <w:r w:rsidR="00E55B00">
        <w:t>used for multi-PUSCH/PDSCH scheduling</w:t>
      </w:r>
      <w:r w:rsidR="00291E3F">
        <w:t xml:space="preserve">, </w:t>
      </w:r>
      <w:r w:rsidR="00291E3F" w:rsidRPr="00E55B00">
        <w:rPr>
          <w:i/>
          <w:iCs/>
        </w:rPr>
        <w:t>P</w:t>
      </w:r>
      <w:r w:rsidR="00291E3F">
        <w:t xml:space="preserve"> values other than 1 can be also specified for DCI </w:t>
      </w:r>
      <w:r w:rsidR="00E55B00">
        <w:t xml:space="preserve">format </w:t>
      </w:r>
      <w:r w:rsidR="00291E3F">
        <w:t xml:space="preserve">0_1 and 1_1. </w:t>
      </w:r>
      <w:r w:rsidR="00DC5A66" w:rsidRPr="006143B8">
        <w:fldChar w:fldCharType="begin"/>
      </w:r>
      <w:r w:rsidR="00DC5A66" w:rsidRPr="006143B8">
        <w:instrText xml:space="preserve"> REF _Ref60993953 \h </w:instrText>
      </w:r>
      <w:r w:rsidR="006143B8">
        <w:instrText xml:space="preserve"> \* MERGEFORMAT </w:instrText>
      </w:r>
      <w:r w:rsidR="00DC5A66" w:rsidRPr="006143B8">
        <w:fldChar w:fldCharType="separate"/>
      </w:r>
      <w:r w:rsidR="00195E55">
        <w:t>Table 4</w:t>
      </w:r>
      <w:r w:rsidR="00DC5A66" w:rsidRPr="006143B8">
        <w:fldChar w:fldCharType="end"/>
      </w:r>
      <w:r w:rsidR="00DC5A66" w:rsidRPr="006143B8">
        <w:t xml:space="preserve"> tabulates the P values and the corresponding FDRA field sizes assuming maximum BWP size. If the </w:t>
      </w:r>
      <w:r w:rsidR="00DC5A66" w:rsidRPr="00E55B00">
        <w:rPr>
          <w:i/>
        </w:rPr>
        <w:t>P</w:t>
      </w:r>
      <w:r w:rsidR="00DC5A66" w:rsidRPr="006143B8">
        <w:t xml:space="preserve"> value could be further extended to 32 RBs, the corresponding FDRA field size could be reduced to 6 bits.</w:t>
      </w:r>
    </w:p>
    <w:p w14:paraId="75630C4D" w14:textId="3BA4894A" w:rsidR="0060507E" w:rsidRDefault="0060507E" w:rsidP="0060507E">
      <w:pPr>
        <w:pStyle w:val="Caption"/>
        <w:keepNext/>
        <w:jc w:val="center"/>
      </w:pPr>
      <w:bookmarkStart w:id="59" w:name="_Ref60993953"/>
      <w:r>
        <w:t xml:space="preserve">Table </w:t>
      </w:r>
      <w:r>
        <w:fldChar w:fldCharType="begin"/>
      </w:r>
      <w:r>
        <w:instrText xml:space="preserve"> SEQ Table \* ARABIC </w:instrText>
      </w:r>
      <w:r>
        <w:fldChar w:fldCharType="separate"/>
      </w:r>
      <w:r w:rsidR="00195E55">
        <w:rPr>
          <w:noProof/>
        </w:rPr>
        <w:t>4</w:t>
      </w:r>
      <w:r>
        <w:fldChar w:fldCharType="end"/>
      </w:r>
      <w:bookmarkEnd w:id="59"/>
      <w:r w:rsidR="004A65B3">
        <w:t>:</w:t>
      </w:r>
      <w:r>
        <w:t xml:space="preserve"> Resource Allocation Granularity</w:t>
      </w:r>
      <w:r w:rsidRPr="00B16048">
        <w:t xml:space="preserve"> (</w:t>
      </w:r>
      <w:r w:rsidRPr="0060507E">
        <w:rPr>
          <w:i/>
          <w:iCs/>
        </w:rPr>
        <w:t>P</w:t>
      </w:r>
      <w:r w:rsidRPr="00B16048">
        <w:t xml:space="preserve">) and FDRA field size, Resource Allocation Type </w:t>
      </w:r>
      <w:r>
        <w:t>1</w:t>
      </w:r>
    </w:p>
    <w:tbl>
      <w:tblPr>
        <w:tblStyle w:val="TableGrid"/>
        <w:tblW w:w="0" w:type="auto"/>
        <w:jc w:val="center"/>
        <w:tblLook w:val="04A0" w:firstRow="1" w:lastRow="0" w:firstColumn="1" w:lastColumn="0" w:noHBand="0" w:noVBand="1"/>
      </w:tblPr>
      <w:tblGrid>
        <w:gridCol w:w="3955"/>
        <w:gridCol w:w="3600"/>
      </w:tblGrid>
      <w:tr w:rsidR="000663D4" w14:paraId="5EB4481E" w14:textId="77777777" w:rsidTr="000663D4">
        <w:trPr>
          <w:jc w:val="center"/>
        </w:trPr>
        <w:tc>
          <w:tcPr>
            <w:tcW w:w="3955" w:type="dxa"/>
          </w:tcPr>
          <w:p w14:paraId="197D784E" w14:textId="46B9B3C6" w:rsidR="000663D4" w:rsidRPr="000663D4" w:rsidRDefault="000663D4" w:rsidP="008A4211">
            <w:pPr>
              <w:jc w:val="center"/>
              <w:rPr>
                <w:b/>
                <w:bCs/>
                <w:lang w:eastAsia="en-GB"/>
              </w:rPr>
            </w:pPr>
            <w:r w:rsidRPr="000663D4">
              <w:rPr>
                <w:b/>
                <w:bCs/>
                <w:lang w:val="en-GB"/>
              </w:rPr>
              <w:t xml:space="preserve">Resource Allocation </w:t>
            </w:r>
            <w:r>
              <w:rPr>
                <w:b/>
                <w:bCs/>
                <w:lang w:val="en-GB"/>
              </w:rPr>
              <w:t>G</w:t>
            </w:r>
            <w:r w:rsidRPr="000663D4">
              <w:rPr>
                <w:b/>
                <w:bCs/>
                <w:lang w:val="en-GB"/>
              </w:rPr>
              <w:t>ranularity (</w:t>
            </w:r>
            <w:r w:rsidRPr="000663D4">
              <w:rPr>
                <w:b/>
                <w:bCs/>
                <w:i/>
                <w:iCs/>
                <w:lang w:eastAsia="en-GB"/>
              </w:rPr>
              <w:t>P</w:t>
            </w:r>
            <w:r w:rsidRPr="000663D4">
              <w:rPr>
                <w:b/>
                <w:bCs/>
                <w:lang w:eastAsia="en-GB"/>
              </w:rPr>
              <w:t>)</w:t>
            </w:r>
          </w:p>
        </w:tc>
        <w:tc>
          <w:tcPr>
            <w:tcW w:w="3600" w:type="dxa"/>
          </w:tcPr>
          <w:p w14:paraId="7D7CF8D0" w14:textId="52D41452" w:rsidR="000663D4" w:rsidRPr="000663D4" w:rsidRDefault="000663D4" w:rsidP="008A4211">
            <w:pPr>
              <w:jc w:val="center"/>
              <w:rPr>
                <w:b/>
                <w:bCs/>
                <w:lang w:eastAsia="en-GB"/>
              </w:rPr>
            </w:pPr>
            <w:r w:rsidRPr="000663D4">
              <w:rPr>
                <w:b/>
                <w:bCs/>
                <w:lang w:eastAsia="en-GB"/>
              </w:rPr>
              <w:t>FDRA size (BWP size = 275)</w:t>
            </w:r>
          </w:p>
        </w:tc>
      </w:tr>
      <w:tr w:rsidR="000663D4" w14:paraId="5931EB70" w14:textId="77777777" w:rsidTr="000663D4">
        <w:trPr>
          <w:jc w:val="center"/>
        </w:trPr>
        <w:tc>
          <w:tcPr>
            <w:tcW w:w="3955" w:type="dxa"/>
          </w:tcPr>
          <w:p w14:paraId="695ED85D" w14:textId="61911328"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w:t>
            </w:r>
          </w:p>
        </w:tc>
        <w:tc>
          <w:tcPr>
            <w:tcW w:w="3600" w:type="dxa"/>
          </w:tcPr>
          <w:p w14:paraId="769F52A1" w14:textId="1598C644" w:rsidR="000663D4" w:rsidRDefault="000663D4" w:rsidP="000663D4">
            <w:pPr>
              <w:jc w:val="center"/>
              <w:rPr>
                <w:lang w:eastAsia="en-GB"/>
              </w:rPr>
            </w:pPr>
            <w:r>
              <w:rPr>
                <w:lang w:eastAsia="en-GB"/>
              </w:rPr>
              <w:t>16</w:t>
            </w:r>
          </w:p>
        </w:tc>
      </w:tr>
      <w:tr w:rsidR="000663D4" w14:paraId="515E90C6" w14:textId="77777777" w:rsidTr="000663D4">
        <w:trPr>
          <w:jc w:val="center"/>
        </w:trPr>
        <w:tc>
          <w:tcPr>
            <w:tcW w:w="3955" w:type="dxa"/>
          </w:tcPr>
          <w:p w14:paraId="453F865C" w14:textId="796E7312" w:rsidR="000663D4" w:rsidRDefault="000663D4" w:rsidP="000663D4">
            <w:pPr>
              <w:jc w:val="center"/>
              <w:rPr>
                <w:lang w:eastAsia="en-GB"/>
              </w:rPr>
            </w:pPr>
            <w:r>
              <w:rPr>
                <w:lang w:eastAsia="en-GB"/>
              </w:rPr>
              <w:t>2</w:t>
            </w:r>
          </w:p>
        </w:tc>
        <w:tc>
          <w:tcPr>
            <w:tcW w:w="3600" w:type="dxa"/>
          </w:tcPr>
          <w:p w14:paraId="31124619" w14:textId="54BB9DF7" w:rsidR="000663D4" w:rsidRDefault="000663D4" w:rsidP="000663D4">
            <w:pPr>
              <w:jc w:val="center"/>
              <w:rPr>
                <w:lang w:eastAsia="en-GB"/>
              </w:rPr>
            </w:pPr>
            <w:r>
              <w:rPr>
                <w:rFonts w:eastAsia="Times New Roman" w:cs="Arial"/>
                <w:color w:val="000000" w:themeColor="dark1"/>
                <w:kern w:val="24"/>
                <w:lang w:val="en-GB" w:eastAsia="zh-CN"/>
              </w:rPr>
              <w:t>14</w:t>
            </w:r>
          </w:p>
        </w:tc>
      </w:tr>
      <w:tr w:rsidR="000663D4" w14:paraId="56E19D1D" w14:textId="77777777" w:rsidTr="000663D4">
        <w:trPr>
          <w:jc w:val="center"/>
        </w:trPr>
        <w:tc>
          <w:tcPr>
            <w:tcW w:w="3955" w:type="dxa"/>
          </w:tcPr>
          <w:p w14:paraId="33E4DF5C" w14:textId="46C243BA" w:rsidR="000663D4" w:rsidRDefault="000663D4" w:rsidP="000663D4">
            <w:pPr>
              <w:jc w:val="center"/>
              <w:rPr>
                <w:lang w:eastAsia="en-GB"/>
              </w:rPr>
            </w:pPr>
            <w:r>
              <w:rPr>
                <w:lang w:eastAsia="en-GB"/>
              </w:rPr>
              <w:t>4</w:t>
            </w:r>
          </w:p>
        </w:tc>
        <w:tc>
          <w:tcPr>
            <w:tcW w:w="3600" w:type="dxa"/>
          </w:tcPr>
          <w:p w14:paraId="6E59A7AF" w14:textId="3CA7F4E2" w:rsidR="000663D4" w:rsidRDefault="000663D4" w:rsidP="000663D4">
            <w:pPr>
              <w:jc w:val="center"/>
              <w:rPr>
                <w:lang w:eastAsia="en-GB"/>
              </w:rPr>
            </w:pPr>
            <w:r>
              <w:rPr>
                <w:rFonts w:eastAsia="Times New Roman" w:cs="Arial"/>
                <w:color w:val="000000" w:themeColor="dark1"/>
                <w:kern w:val="24"/>
                <w:lang w:val="en-GB" w:eastAsia="zh-CN"/>
              </w:rPr>
              <w:t>12</w:t>
            </w:r>
          </w:p>
        </w:tc>
      </w:tr>
      <w:tr w:rsidR="000663D4" w14:paraId="54047C79" w14:textId="77777777" w:rsidTr="000663D4">
        <w:trPr>
          <w:jc w:val="center"/>
        </w:trPr>
        <w:tc>
          <w:tcPr>
            <w:tcW w:w="3955" w:type="dxa"/>
          </w:tcPr>
          <w:p w14:paraId="28554C4F" w14:textId="0C5519F8" w:rsidR="000663D4" w:rsidRDefault="000663D4" w:rsidP="000663D4">
            <w:pPr>
              <w:jc w:val="center"/>
              <w:rPr>
                <w:lang w:eastAsia="en-GB"/>
              </w:rPr>
            </w:pPr>
            <w:r>
              <w:rPr>
                <w:lang w:eastAsia="en-GB"/>
              </w:rPr>
              <w:t>8</w:t>
            </w:r>
          </w:p>
        </w:tc>
        <w:tc>
          <w:tcPr>
            <w:tcW w:w="3600" w:type="dxa"/>
          </w:tcPr>
          <w:p w14:paraId="6B5D4651" w14:textId="3085D386" w:rsidR="000663D4" w:rsidRDefault="000663D4" w:rsidP="000663D4">
            <w:pPr>
              <w:jc w:val="center"/>
              <w:rPr>
                <w:lang w:eastAsia="en-GB"/>
              </w:rPr>
            </w:pPr>
            <w:r>
              <w:rPr>
                <w:rFonts w:eastAsia="Times New Roman" w:cs="Arial"/>
                <w:color w:val="000000" w:themeColor="dark1"/>
                <w:kern w:val="24"/>
                <w:lang w:val="en-GB" w:eastAsia="zh-CN"/>
              </w:rPr>
              <w:t>10</w:t>
            </w:r>
          </w:p>
        </w:tc>
      </w:tr>
      <w:tr w:rsidR="000663D4" w14:paraId="793A7F74" w14:textId="77777777" w:rsidTr="000663D4">
        <w:trPr>
          <w:jc w:val="center"/>
        </w:trPr>
        <w:tc>
          <w:tcPr>
            <w:tcW w:w="3955" w:type="dxa"/>
          </w:tcPr>
          <w:p w14:paraId="290B1DDE" w14:textId="67418934" w:rsidR="000663D4" w:rsidRPr="005E2845"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16</w:t>
            </w:r>
          </w:p>
        </w:tc>
        <w:tc>
          <w:tcPr>
            <w:tcW w:w="3600" w:type="dxa"/>
          </w:tcPr>
          <w:p w14:paraId="2A858B2B" w14:textId="1FA78D4D"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8</w:t>
            </w:r>
          </w:p>
        </w:tc>
      </w:tr>
      <w:tr w:rsidR="000663D4" w14:paraId="46651FA4" w14:textId="77777777" w:rsidTr="000663D4">
        <w:trPr>
          <w:jc w:val="center"/>
        </w:trPr>
        <w:tc>
          <w:tcPr>
            <w:tcW w:w="3955" w:type="dxa"/>
          </w:tcPr>
          <w:p w14:paraId="0D3A2B11" w14:textId="12DB79AD"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32</w:t>
            </w:r>
          </w:p>
        </w:tc>
        <w:tc>
          <w:tcPr>
            <w:tcW w:w="3600" w:type="dxa"/>
          </w:tcPr>
          <w:p w14:paraId="0B92F296" w14:textId="79E48A14"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6</w:t>
            </w:r>
          </w:p>
        </w:tc>
      </w:tr>
    </w:tbl>
    <w:p w14:paraId="799E64E4" w14:textId="77777777" w:rsidR="008A4211" w:rsidRPr="00503576" w:rsidRDefault="008A4211" w:rsidP="008A4211">
      <w:pPr>
        <w:rPr>
          <w:lang w:val="en-GB"/>
        </w:rPr>
      </w:pPr>
    </w:p>
    <w:p w14:paraId="3358B9FE" w14:textId="47DB8D97" w:rsidR="00C13C0F" w:rsidRDefault="005E2845" w:rsidP="001E53CC">
      <w:pPr>
        <w:pStyle w:val="Proposal"/>
      </w:pPr>
      <w:bookmarkStart w:id="60" w:name="_Toc68628860"/>
      <w:r>
        <w:t>Introduce</w:t>
      </w:r>
      <w:r w:rsidR="001E53CC">
        <w:t xml:space="preserve"> </w:t>
      </w:r>
      <w:r>
        <w:t>new</w:t>
      </w:r>
      <w:r w:rsidR="001E53CC">
        <w:t xml:space="preserve"> RBG </w:t>
      </w:r>
      <w:r>
        <w:t>configuration</w:t>
      </w:r>
      <w:r w:rsidR="001E53CC">
        <w:t xml:space="preserve"> for PDSCH/PUSCH frequency resource allocation Type 0 to </w:t>
      </w:r>
      <w:r>
        <w:t>reduce FDRA granularity</w:t>
      </w:r>
      <w:r w:rsidR="001E53CC">
        <w:t xml:space="preserve"> and </w:t>
      </w:r>
      <w:r>
        <w:t>DCI size</w:t>
      </w:r>
      <w:r w:rsidR="001E53CC">
        <w:t>.</w:t>
      </w:r>
      <w:bookmarkEnd w:id="60"/>
    </w:p>
    <w:p w14:paraId="1651B91C" w14:textId="25EB1753" w:rsidR="001E53CC" w:rsidRDefault="00E55B00" w:rsidP="001E53CC">
      <w:pPr>
        <w:pStyle w:val="Proposal"/>
      </w:pPr>
      <w:bookmarkStart w:id="61" w:name="_Toc68628861"/>
      <w:r>
        <w:t>Support configurable Resource Allocation Granularity (</w:t>
      </w:r>
      <w:r w:rsidRPr="00E55B00">
        <w:rPr>
          <w:i/>
          <w:iCs/>
        </w:rPr>
        <w:t>P</w:t>
      </w:r>
      <w:r>
        <w:t xml:space="preserve">) </w:t>
      </w:r>
      <w:r w:rsidR="003802B9">
        <w:t>up to 32</w:t>
      </w:r>
      <w:r w:rsidR="00BD30B1">
        <w:t xml:space="preserve"> for</w:t>
      </w:r>
      <w:r>
        <w:t xml:space="preserve"> DCI Format 0_1 and 1_1 with </w:t>
      </w:r>
      <w:r w:rsidR="00054CE5">
        <w:t xml:space="preserve">PUSCH/PDSCH </w:t>
      </w:r>
      <w:r>
        <w:t>frequency resource allocation Type 1 to reduce FDRA granularity and DCI size.</w:t>
      </w:r>
      <w:bookmarkEnd w:id="61"/>
      <w:r>
        <w:t xml:space="preserve"> </w:t>
      </w:r>
    </w:p>
    <w:p w14:paraId="488E995D" w14:textId="019F737A" w:rsidR="00582543" w:rsidRDefault="00582543" w:rsidP="00C13C0F">
      <w:pPr>
        <w:pStyle w:val="BodyText"/>
        <w:rPr>
          <w:lang w:val="en-GB"/>
        </w:rPr>
      </w:pPr>
    </w:p>
    <w:p w14:paraId="5D1DB455" w14:textId="22D938F5" w:rsidR="009D7B3F" w:rsidRDefault="009D7B3F" w:rsidP="009D7B3F">
      <w:pPr>
        <w:pStyle w:val="Heading3"/>
      </w:pPr>
      <w:bookmarkStart w:id="62" w:name="_Toc68635202"/>
      <w:r>
        <w:t>2.2.</w:t>
      </w:r>
      <w:r w:rsidR="00322B59">
        <w:t>6</w:t>
      </w:r>
      <w:r>
        <w:tab/>
      </w:r>
      <w:r w:rsidRPr="00797D5D">
        <w:t>Frequency hopping</w:t>
      </w:r>
      <w:bookmarkEnd w:id="62"/>
    </w:p>
    <w:p w14:paraId="443295BD" w14:textId="36855AE0" w:rsidR="003B12EB" w:rsidRDefault="003B12EB" w:rsidP="006B267A">
      <w:pPr>
        <w:rPr>
          <w:lang w:val="en-GB" w:eastAsia="ja-JP"/>
        </w:rPr>
      </w:pPr>
      <w:r>
        <w:rPr>
          <w:lang w:val="en-GB" w:eastAsia="ja-JP"/>
        </w:rPr>
        <w:t>The agreement listed at the beginning of Section 2.2 contains the following FFS:</w:t>
      </w:r>
    </w:p>
    <w:p w14:paraId="4E0C8BD7" w14:textId="23545609" w:rsidR="001E0DC0" w:rsidRPr="008B6ECF" w:rsidRDefault="003B12EB" w:rsidP="00AC01FF">
      <w:pPr>
        <w:jc w:val="both"/>
        <w:rPr>
          <w:rFonts w:cs="Arial"/>
          <w:szCs w:val="20"/>
          <w:lang w:val="en-GB" w:eastAsia="ja-JP"/>
        </w:rPr>
      </w:pPr>
      <w:r w:rsidRPr="003B12EB">
        <w:rPr>
          <w:noProof/>
          <w:lang w:val="en-GB" w:eastAsia="ja-JP"/>
        </w:rPr>
        <w:lastRenderedPageBreak/>
        <mc:AlternateContent>
          <mc:Choice Requires="wps">
            <w:drawing>
              <wp:anchor distT="45720" distB="45720" distL="114300" distR="114300" simplePos="0" relativeHeight="251658243" behindDoc="0" locked="0" layoutInCell="1" allowOverlap="1" wp14:anchorId="12E61CB4" wp14:editId="1574A5DE">
                <wp:simplePos x="0" y="0"/>
                <wp:positionH relativeFrom="margin">
                  <wp:align>right</wp:align>
                </wp:positionH>
                <wp:positionV relativeFrom="paragraph">
                  <wp:posOffset>185420</wp:posOffset>
                </wp:positionV>
                <wp:extent cx="6107430" cy="457200"/>
                <wp:effectExtent l="0" t="0" r="26670" b="19050"/>
                <wp:wrapTopAndBottom/>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457200"/>
                        </a:xfrm>
                        <a:prstGeom prst="rect">
                          <a:avLst/>
                        </a:prstGeom>
                        <a:solidFill>
                          <a:srgbClr val="FFFFFF"/>
                        </a:solidFill>
                        <a:ln w="9525">
                          <a:solidFill>
                            <a:srgbClr val="000000"/>
                          </a:solidFill>
                          <a:miter lim="800000"/>
                          <a:headEnd/>
                          <a:tailEnd/>
                        </a:ln>
                      </wps:spPr>
                      <wps:txbx>
                        <w:txbxContent>
                          <w:p w14:paraId="72560676" w14:textId="7C4CCE01" w:rsidR="00CE758E" w:rsidRPr="004A4298" w:rsidRDefault="00CE758E" w:rsidP="003B12EB">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 xml:space="preserve">Frequency hopping: Whether/how to support frequency hopping for scheduled PUSCHs, </w:t>
                            </w:r>
                            <w:r w:rsidRPr="004A4298">
                              <w:rPr>
                                <w:rFonts w:ascii="Times" w:eastAsia="Batang" w:hAnsi="Times" w:cs="Times New Roman"/>
                                <w:bCs/>
                                <w:szCs w:val="24"/>
                                <w:lang w:val="en-GB" w:eastAsia="x-none"/>
                              </w:rPr>
                              <w:t>e.g., inter-PUSCH/intra-PUSCH hopping</w:t>
                            </w:r>
                          </w:p>
                          <w:p w14:paraId="7A3D76F8" w14:textId="3283908A" w:rsidR="00CE758E" w:rsidRDefault="00CE758E" w:rsidP="003B12E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E61CB4" id="_x0000_s1028" type="#_x0000_t202" style="position:absolute;left:0;text-align:left;margin-left:429.7pt;margin-top:14.6pt;width:480.9pt;height:36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">
                <v:textbox>
                  <w:txbxContent>
                    <w:p w14:paraId="72560676" w14:textId="7C4CCE01" w:rsidR="00CE758E" w:rsidRPr="004A4298" w:rsidRDefault="00CE758E" w:rsidP="003B12EB">
                      <w:pPr>
                        <w:numPr>
                          <w:ilvl w:val="1"/>
                          <w:numId w:val="22"/>
                        </w:numPr>
                        <w:spacing w:after="0" w:line="240" w:lineRule="auto"/>
                        <w:rPr>
                          <w:rFonts w:ascii="Times" w:eastAsia="Batang" w:hAnsi="Times" w:cs="Times New Roman"/>
                          <w:szCs w:val="24"/>
                          <w:lang w:eastAsia="x-none"/>
                        </w:rPr>
                      </w:pPr>
                      <w:r w:rsidRPr="004A4298">
                        <w:rPr>
                          <w:rFonts w:ascii="Times" w:eastAsia="Batang" w:hAnsi="Times" w:cs="Times New Roman"/>
                          <w:szCs w:val="24"/>
                          <w:lang w:val="en-GB" w:eastAsia="x-none"/>
                        </w:rPr>
                        <w:t xml:space="preserve">Frequency hopping: Whether/how to support frequency hopping for scheduled PUSCHs, </w:t>
                      </w:r>
                      <w:r w:rsidRPr="004A4298">
                        <w:rPr>
                          <w:rFonts w:ascii="Times" w:eastAsia="Batang" w:hAnsi="Times" w:cs="Times New Roman"/>
                          <w:bCs/>
                          <w:szCs w:val="24"/>
                          <w:lang w:val="en-GB" w:eastAsia="x-none"/>
                        </w:rPr>
                        <w:t>e.g., inter-PUSCH/intra-PUSCH hopping</w:t>
                      </w:r>
                    </w:p>
                    <w:p w14:paraId="7A3D76F8" w14:textId="3283908A" w:rsidR="00CE758E" w:rsidRDefault="00CE758E" w:rsidP="003B12EB"/>
                  </w:txbxContent>
                </v:textbox>
                <w10:wrap type="topAndBottom" anchorx="margin"/>
              </v:shape>
            </w:pict>
          </mc:Fallback>
        </mc:AlternateContent>
      </w:r>
      <w:r w:rsidR="00A141B0">
        <w:rPr>
          <w:lang w:val="en-GB" w:eastAsia="ja-JP"/>
        </w:rPr>
        <w:t xml:space="preserve">Frequency hopping is supported </w:t>
      </w:r>
      <w:r w:rsidR="00E86FEA">
        <w:rPr>
          <w:lang w:val="en-GB" w:eastAsia="ja-JP"/>
        </w:rPr>
        <w:t xml:space="preserve">in Rel-15/16 </w:t>
      </w:r>
      <w:r w:rsidR="00A141B0">
        <w:rPr>
          <w:lang w:val="en-GB" w:eastAsia="ja-JP"/>
        </w:rPr>
        <w:t>for PUSCH</w:t>
      </w:r>
      <w:r w:rsidR="00E86FEA">
        <w:rPr>
          <w:lang w:val="en-GB" w:eastAsia="ja-JP"/>
        </w:rPr>
        <w:t xml:space="preserve"> with </w:t>
      </w:r>
      <w:r w:rsidR="00AA2F96">
        <w:rPr>
          <w:lang w:val="en-GB" w:eastAsia="ja-JP"/>
        </w:rPr>
        <w:t xml:space="preserve">uplink resource allocation Type 1 (i.e., </w:t>
      </w:r>
      <w:r w:rsidR="00E86FEA">
        <w:rPr>
          <w:lang w:val="en-GB" w:eastAsia="ja-JP"/>
        </w:rPr>
        <w:t>contig</w:t>
      </w:r>
      <w:r w:rsidR="00183AA4">
        <w:rPr>
          <w:lang w:val="en-GB" w:eastAsia="ja-JP"/>
        </w:rPr>
        <w:t>u</w:t>
      </w:r>
      <w:r w:rsidR="00E86FEA">
        <w:rPr>
          <w:lang w:val="en-GB" w:eastAsia="ja-JP"/>
        </w:rPr>
        <w:t>ous frequency domain resource allocation</w:t>
      </w:r>
      <w:r w:rsidR="00AA2F96">
        <w:rPr>
          <w:lang w:val="en-GB" w:eastAsia="ja-JP"/>
        </w:rPr>
        <w:t>)</w:t>
      </w:r>
      <w:r w:rsidR="00A141B0">
        <w:rPr>
          <w:lang w:val="en-GB" w:eastAsia="ja-JP"/>
        </w:rPr>
        <w:t xml:space="preserve"> to </w:t>
      </w:r>
      <w:r w:rsidR="00E86FEA">
        <w:rPr>
          <w:lang w:val="en-GB" w:eastAsia="ja-JP"/>
        </w:rPr>
        <w:t>achieve</w:t>
      </w:r>
      <w:r w:rsidR="00A141B0">
        <w:rPr>
          <w:lang w:val="en-GB" w:eastAsia="ja-JP"/>
        </w:rPr>
        <w:t xml:space="preserve"> frequency diversity. Frequency hopping is semi-statically configured in RRC and dynamically enabled/disabled by the scheduling DCI.</w:t>
      </w:r>
      <w:r w:rsidR="009D6BF0">
        <w:rPr>
          <w:lang w:val="en-GB" w:eastAsia="ja-JP"/>
        </w:rPr>
        <w:t xml:space="preserve"> </w:t>
      </w:r>
      <w:r w:rsidR="001E0DC0">
        <w:rPr>
          <w:lang w:val="en-GB" w:eastAsia="ja-JP"/>
        </w:rPr>
        <w:t xml:space="preserve">Two frequency </w:t>
      </w:r>
      <w:r w:rsidR="001E0DC0" w:rsidRPr="001E0DC0">
        <w:rPr>
          <w:rFonts w:cs="Arial"/>
          <w:szCs w:val="20"/>
          <w:lang w:val="en-GB" w:eastAsia="ja-JP"/>
        </w:rPr>
        <w:t xml:space="preserve">hopping modes are supported: </w:t>
      </w:r>
      <w:r w:rsidR="001E0DC0" w:rsidRPr="008B6ECF">
        <w:rPr>
          <w:rFonts w:cs="Arial"/>
          <w:szCs w:val="20"/>
          <w:lang w:val="en-GB" w:eastAsia="ja-JP"/>
        </w:rPr>
        <w:t xml:space="preserve">intra- and inter-slot hopping. </w:t>
      </w:r>
      <w:r>
        <w:rPr>
          <w:rFonts w:cs="Arial"/>
          <w:szCs w:val="20"/>
          <w:lang w:val="en-GB" w:eastAsia="ja-JP"/>
        </w:rPr>
        <w:t>Intra</w:t>
      </w:r>
      <w:r w:rsidR="001E0DC0" w:rsidRPr="008B6ECF">
        <w:rPr>
          <w:rFonts w:cs="Arial"/>
          <w:szCs w:val="20"/>
          <w:lang w:val="en-GB" w:eastAsia="ja-JP"/>
        </w:rPr>
        <w:t>-slot hopping is supported for the following three schemes</w:t>
      </w:r>
      <w:r w:rsidR="00E96B17">
        <w:rPr>
          <w:rFonts w:cs="Arial"/>
          <w:szCs w:val="20"/>
          <w:lang w:val="en-GB" w:eastAsia="ja-JP"/>
        </w:rPr>
        <w:t xml:space="preserve"> and inter-slot hopping for the latter two:</w:t>
      </w:r>
    </w:p>
    <w:p w14:paraId="7164F279" w14:textId="4AA8BF42" w:rsidR="001E0DC0" w:rsidRPr="001E0DC0" w:rsidRDefault="001E0DC0" w:rsidP="001E0DC0">
      <w:pPr>
        <w:pStyle w:val="ListParagraph"/>
        <w:numPr>
          <w:ilvl w:val="0"/>
          <w:numId w:val="42"/>
        </w:numPr>
        <w:rPr>
          <w:rFonts w:ascii="Arial" w:hAnsi="Arial" w:cs="Arial"/>
          <w:sz w:val="20"/>
          <w:szCs w:val="20"/>
          <w:lang w:val="en-GB" w:eastAsia="ja-JP"/>
        </w:rPr>
      </w:pPr>
      <w:r w:rsidRPr="001E0DC0">
        <w:rPr>
          <w:rFonts w:ascii="Arial" w:hAnsi="Arial" w:cs="Arial"/>
          <w:sz w:val="20"/>
          <w:szCs w:val="20"/>
          <w:lang w:val="en-GB" w:eastAsia="ja-JP"/>
        </w:rPr>
        <w:t>single-slot PUSCH</w:t>
      </w:r>
    </w:p>
    <w:p w14:paraId="6CEE5B81" w14:textId="77777777" w:rsidR="001E0DC0" w:rsidRPr="001E0DC0" w:rsidRDefault="001E0DC0" w:rsidP="001E0DC0">
      <w:pPr>
        <w:pStyle w:val="ListParagraph"/>
        <w:numPr>
          <w:ilvl w:val="0"/>
          <w:numId w:val="42"/>
        </w:numPr>
        <w:rPr>
          <w:rFonts w:ascii="Arial" w:hAnsi="Arial" w:cs="Arial"/>
          <w:sz w:val="20"/>
          <w:szCs w:val="20"/>
          <w:lang w:val="en-GB" w:eastAsia="ja-JP"/>
        </w:rPr>
      </w:pPr>
      <w:r w:rsidRPr="001E0DC0">
        <w:rPr>
          <w:rFonts w:ascii="Arial" w:hAnsi="Arial" w:cs="Arial"/>
          <w:sz w:val="20"/>
          <w:szCs w:val="20"/>
          <w:lang w:val="en-GB" w:eastAsia="ja-JP"/>
        </w:rPr>
        <w:t>multi-slot PUSCH (Type A and B repetition)</w:t>
      </w:r>
    </w:p>
    <w:p w14:paraId="061AE9EF" w14:textId="5B7878DA" w:rsidR="001E0DC0" w:rsidRPr="001E0DC0" w:rsidRDefault="001E0DC0" w:rsidP="001E0DC0">
      <w:pPr>
        <w:pStyle w:val="ListParagraph"/>
        <w:numPr>
          <w:ilvl w:val="0"/>
          <w:numId w:val="42"/>
        </w:numPr>
        <w:spacing w:after="120"/>
        <w:rPr>
          <w:rFonts w:ascii="Arial" w:hAnsi="Arial" w:cs="Arial"/>
          <w:sz w:val="20"/>
          <w:szCs w:val="20"/>
          <w:lang w:val="en-GB" w:eastAsia="ja-JP"/>
        </w:rPr>
      </w:pPr>
      <w:r w:rsidRPr="001E0DC0">
        <w:rPr>
          <w:rFonts w:ascii="Arial" w:hAnsi="Arial" w:cs="Arial"/>
          <w:sz w:val="20"/>
          <w:szCs w:val="20"/>
          <w:lang w:val="en-GB" w:eastAsia="ja-JP"/>
        </w:rPr>
        <w:t>multi-PUSCH scheduling with a single DCI</w:t>
      </w:r>
    </w:p>
    <w:p w14:paraId="29FDD2CE" w14:textId="59C252E5" w:rsidR="008B6ECF" w:rsidRDefault="008B6ECF" w:rsidP="00AC01FF">
      <w:pPr>
        <w:jc w:val="both"/>
        <w:rPr>
          <w:lang w:val="en-GB" w:eastAsia="ja-JP"/>
        </w:rPr>
      </w:pPr>
      <w:r>
        <w:rPr>
          <w:lang w:val="en-GB" w:eastAsia="ja-JP"/>
        </w:rPr>
        <w:t>For multi-PUSCH scheduling with a single DCI in Rel-17, w</w:t>
      </w:r>
      <w:r w:rsidR="001E0DC0">
        <w:rPr>
          <w:lang w:val="en-GB" w:eastAsia="ja-JP"/>
        </w:rPr>
        <w:t xml:space="preserve">e see no reason to preclude </w:t>
      </w:r>
      <w:r w:rsidR="004C3DF1">
        <w:rPr>
          <w:lang w:val="en-GB" w:eastAsia="ja-JP"/>
        </w:rPr>
        <w:t>intra-slot</w:t>
      </w:r>
      <w:r w:rsidR="001E0DC0">
        <w:rPr>
          <w:lang w:val="en-GB" w:eastAsia="ja-JP"/>
        </w:rPr>
        <w:t xml:space="preserve"> hopping </w:t>
      </w:r>
      <w:r>
        <w:rPr>
          <w:lang w:val="en-GB" w:eastAsia="ja-JP"/>
        </w:rPr>
        <w:t xml:space="preserve">within </w:t>
      </w:r>
      <w:r w:rsidR="004C3DF1">
        <w:rPr>
          <w:lang w:val="en-GB" w:eastAsia="ja-JP"/>
        </w:rPr>
        <w:t>each</w:t>
      </w:r>
      <w:r>
        <w:rPr>
          <w:lang w:val="en-GB" w:eastAsia="ja-JP"/>
        </w:rPr>
        <w:t xml:space="preserve"> PUSCH</w:t>
      </w:r>
      <w:r w:rsidR="00E96B17">
        <w:rPr>
          <w:lang w:val="en-GB" w:eastAsia="ja-JP"/>
        </w:rPr>
        <w:t xml:space="preserve"> </w:t>
      </w:r>
      <w:r w:rsidR="004C3DF1">
        <w:rPr>
          <w:lang w:val="en-GB" w:eastAsia="ja-JP"/>
        </w:rPr>
        <w:t xml:space="preserve">or inter-slot hopping between PUSCHs </w:t>
      </w:r>
      <w:r w:rsidR="00E96B17">
        <w:rPr>
          <w:lang w:val="en-GB" w:eastAsia="ja-JP"/>
        </w:rPr>
        <w:t>scheduled by the same DCI since this can be beneficial for robustness. One point of difference between Rel-16 and Rel-17 is that for Rel-17, we propose that the restriction of contiguous slots be lifted for multi-PUSCH scheduling with single DCI (see proposal in Section 2.2.4). With non-contiguous slots, the inter-slot hopping formula in 38.214 Section 6.3.1 may need modification so the hopping counter increments across PUSCHs rather than being tied to the slot number within a radio frame. This guarantees that a frequency hop occurs for each PUSCH, regardless of the allocated slots.</w:t>
      </w:r>
    </w:p>
    <w:p w14:paraId="66FC7138" w14:textId="276A839E" w:rsidR="005867BB" w:rsidRDefault="005867BB" w:rsidP="005867BB">
      <w:pPr>
        <w:pStyle w:val="Proposal"/>
      </w:pPr>
      <w:bookmarkStart w:id="63" w:name="_Toc68628862"/>
      <w:r>
        <w:t xml:space="preserve">Support </w:t>
      </w:r>
      <w:r w:rsidR="00E96B17">
        <w:t>intra- and inter-slot</w:t>
      </w:r>
      <w:r>
        <w:t xml:space="preserve"> frequency hopping </w:t>
      </w:r>
      <w:r w:rsidRPr="005867BB">
        <w:t xml:space="preserve">for </w:t>
      </w:r>
      <w:r w:rsidR="00E96B17">
        <w:t>multi-</w:t>
      </w:r>
      <w:r w:rsidRPr="005867BB">
        <w:t>PUSCH</w:t>
      </w:r>
      <w:r>
        <w:t xml:space="preserve"> </w:t>
      </w:r>
      <w:r w:rsidR="00E96B17">
        <w:t>scheduling with a single DCI</w:t>
      </w:r>
      <w:r w:rsidR="00AB1F9F">
        <w:t>.</w:t>
      </w:r>
      <w:r w:rsidR="008C5A4A">
        <w:t xml:space="preserve"> </w:t>
      </w:r>
      <w:r w:rsidR="00E96B17">
        <w:t>For inter-slot hopping, consider modifying the hopping counter such that it increments across the scheduled PUSCHs rather than being tied to the slot number within the radio frame.</w:t>
      </w:r>
      <w:bookmarkEnd w:id="63"/>
    </w:p>
    <w:p w14:paraId="78530DE0" w14:textId="15E8E7EC" w:rsidR="00AB1F9F" w:rsidRDefault="00AB1F9F" w:rsidP="00AB1F9F">
      <w:pPr>
        <w:pStyle w:val="Proposal"/>
        <w:numPr>
          <w:ilvl w:val="0"/>
          <w:numId w:val="0"/>
        </w:numPr>
      </w:pPr>
    </w:p>
    <w:p w14:paraId="70127BC4" w14:textId="02234FC0" w:rsidR="006B267A" w:rsidRDefault="006B267A" w:rsidP="006B267A">
      <w:pPr>
        <w:pStyle w:val="Heading3"/>
      </w:pPr>
      <w:bookmarkStart w:id="64" w:name="_Toc68635203"/>
      <w:r>
        <w:t>2.2.</w:t>
      </w:r>
      <w:r w:rsidR="000C33A8">
        <w:t>7</w:t>
      </w:r>
      <w:r>
        <w:tab/>
      </w:r>
      <w:r w:rsidR="00926AF0">
        <w:t>URLLC related fields in DCI</w:t>
      </w:r>
      <w:r w:rsidR="008E3ADD">
        <w:t xml:space="preserve"> Format 0_1</w:t>
      </w:r>
      <w:bookmarkEnd w:id="64"/>
    </w:p>
    <w:p w14:paraId="08F88643" w14:textId="75A70012" w:rsidR="00A8576E" w:rsidRDefault="00A8576E" w:rsidP="0061118B">
      <w:pPr>
        <w:rPr>
          <w:lang w:val="en-GB" w:eastAsia="ja-JP"/>
        </w:rPr>
      </w:pPr>
      <w:r>
        <w:rPr>
          <w:lang w:val="en-GB" w:eastAsia="ja-JP"/>
        </w:rPr>
        <w:t xml:space="preserve">DCI Format 0_1 in Rel-16, which </w:t>
      </w:r>
      <w:r w:rsidRPr="00A8576E">
        <w:rPr>
          <w:lang w:val="en-GB" w:eastAsia="ja-JP"/>
        </w:rPr>
        <w:t>is used for the scheduling of one or multiple PUSCH</w:t>
      </w:r>
      <w:r>
        <w:rPr>
          <w:lang w:val="en-GB" w:eastAsia="ja-JP"/>
        </w:rPr>
        <w:t>s in a serving cell, contains a few URLLC related fields as listed below:</w:t>
      </w:r>
    </w:p>
    <w:p w14:paraId="5191C856" w14:textId="704E0C3E" w:rsidR="00A8576E" w:rsidRDefault="00A8576E" w:rsidP="00A8576E">
      <w:pPr>
        <w:pStyle w:val="ListBullet"/>
        <w:rPr>
          <w:lang w:val="en-GB"/>
        </w:rPr>
      </w:pPr>
      <w:r>
        <w:rPr>
          <w:lang w:val="en-GB"/>
        </w:rPr>
        <w:t>Priority indicator</w:t>
      </w:r>
      <w:r w:rsidR="00A93D56">
        <w:rPr>
          <w:lang w:val="en-GB"/>
        </w:rPr>
        <w:t>:</w:t>
      </w:r>
      <w:r w:rsidR="00661BB2">
        <w:rPr>
          <w:lang w:val="en-GB"/>
        </w:rPr>
        <w:t xml:space="preserve"> </w:t>
      </w:r>
      <w:r w:rsidR="00DA186E">
        <w:rPr>
          <w:lang w:val="en-GB"/>
        </w:rPr>
        <w:t>I</w:t>
      </w:r>
      <w:r w:rsidR="00661BB2" w:rsidRPr="00661BB2">
        <w:rPr>
          <w:lang w:val="en-GB"/>
        </w:rPr>
        <w:t>ndicating PHY priority of the scheduled</w:t>
      </w:r>
      <w:r w:rsidR="00661BB2">
        <w:rPr>
          <w:lang w:val="en-GB"/>
        </w:rPr>
        <w:t xml:space="preserve"> PUSCH or the </w:t>
      </w:r>
      <w:r w:rsidR="00661BB2" w:rsidRPr="00661BB2">
        <w:rPr>
          <w:lang w:val="en-GB"/>
        </w:rPr>
        <w:t xml:space="preserve">activated </w:t>
      </w:r>
      <w:r w:rsidR="00661BB2">
        <w:rPr>
          <w:lang w:val="en-GB"/>
        </w:rPr>
        <w:t>configured grant</w:t>
      </w:r>
      <w:r w:rsidR="00FE6E67">
        <w:rPr>
          <w:lang w:val="en-GB"/>
        </w:rPr>
        <w:t xml:space="preserve"> </w:t>
      </w:r>
      <w:r w:rsidR="00FE6E67" w:rsidRPr="00FE6E67">
        <w:rPr>
          <w:lang w:val="en-GB"/>
        </w:rPr>
        <w:t>for UL collision handling and for proper mapping of data from certain LCH to the</w:t>
      </w:r>
      <w:r w:rsidR="00A063D3">
        <w:rPr>
          <w:lang w:val="en-GB"/>
        </w:rPr>
        <w:t xml:space="preserve"> scheduled</w:t>
      </w:r>
      <w:r w:rsidR="00FE6E67" w:rsidRPr="00FE6E67">
        <w:rPr>
          <w:lang w:val="en-GB"/>
        </w:rPr>
        <w:t xml:space="preserve"> PUSCH</w:t>
      </w:r>
      <w:r w:rsidR="00FE6E67">
        <w:rPr>
          <w:lang w:val="en-GB"/>
        </w:rPr>
        <w:t>.</w:t>
      </w:r>
    </w:p>
    <w:p w14:paraId="3D7FC423" w14:textId="6E03BDD2" w:rsidR="005D54CF" w:rsidRPr="00DA186E" w:rsidRDefault="005D54CF" w:rsidP="00FD3704">
      <w:pPr>
        <w:pStyle w:val="ListBullet"/>
        <w:rPr>
          <w:lang w:val="en-GB"/>
        </w:rPr>
      </w:pPr>
      <w:r w:rsidRPr="00DA186E">
        <w:rPr>
          <w:lang w:val="en-GB"/>
        </w:rPr>
        <w:t>Open-loop power control parameter set indication</w:t>
      </w:r>
      <w:r w:rsidR="001A5BC9" w:rsidRPr="00DA186E">
        <w:rPr>
          <w:lang w:val="en-GB"/>
        </w:rPr>
        <w:t xml:space="preserve">: </w:t>
      </w:r>
      <w:r w:rsidR="00DA186E" w:rsidRPr="00DA186E">
        <w:rPr>
          <w:lang w:val="en-GB"/>
        </w:rPr>
        <w:t xml:space="preserve">Dynamic indication of open loop power control </w:t>
      </w:r>
      <w:r w:rsidR="00557E1E">
        <w:rPr>
          <w:lang w:val="en-GB"/>
        </w:rPr>
        <w:t xml:space="preserve">parameter set </w:t>
      </w:r>
      <w:r w:rsidR="00DA186E" w:rsidRPr="00DA186E">
        <w:rPr>
          <w:lang w:val="en-GB"/>
        </w:rPr>
        <w:t xml:space="preserve">for inter-UE UL </w:t>
      </w:r>
      <w:proofErr w:type="spellStart"/>
      <w:r w:rsidR="00DA186E" w:rsidRPr="00DA186E">
        <w:rPr>
          <w:lang w:val="en-GB"/>
        </w:rPr>
        <w:t>preemption</w:t>
      </w:r>
      <w:proofErr w:type="spellEnd"/>
      <w:r w:rsidR="00DA186E">
        <w:rPr>
          <w:lang w:val="en-GB"/>
        </w:rPr>
        <w:t>.</w:t>
      </w:r>
    </w:p>
    <w:p w14:paraId="62D8FB77" w14:textId="1E4969AE" w:rsidR="00A8576E" w:rsidRPr="00A8576E" w:rsidRDefault="000A0BCD" w:rsidP="00A8576E">
      <w:pPr>
        <w:pStyle w:val="ListBullet"/>
        <w:numPr>
          <w:ilvl w:val="0"/>
          <w:numId w:val="0"/>
        </w:numPr>
        <w:rPr>
          <w:lang w:val="en-GB"/>
        </w:rPr>
      </w:pPr>
      <w:r>
        <w:rPr>
          <w:lang w:val="en-GB"/>
        </w:rPr>
        <w:t xml:space="preserve">In multiple PUSCH scheduling, we don’t see strong motivation to specify different priority indices or </w:t>
      </w:r>
      <w:r w:rsidR="00D40250">
        <w:rPr>
          <w:lang w:val="en-GB"/>
        </w:rPr>
        <w:t xml:space="preserve">different </w:t>
      </w:r>
      <w:r>
        <w:rPr>
          <w:lang w:val="en-GB"/>
        </w:rPr>
        <w:t xml:space="preserve">open-loop power control parameter sets for </w:t>
      </w:r>
      <w:r w:rsidR="004C7398">
        <w:rPr>
          <w:lang w:val="en-GB"/>
        </w:rPr>
        <w:t xml:space="preserve">multiple </w:t>
      </w:r>
      <w:r>
        <w:rPr>
          <w:lang w:val="en-GB"/>
        </w:rPr>
        <w:t xml:space="preserve">PUSCHs scheduled by a single DCI. </w:t>
      </w:r>
      <w:r w:rsidR="00A332E3">
        <w:rPr>
          <w:lang w:val="en-GB"/>
        </w:rPr>
        <w:t xml:space="preserve">In our view, it is straight forward that priority indicator and open-loop power control </w:t>
      </w:r>
      <w:r w:rsidR="00104C71">
        <w:rPr>
          <w:lang w:val="en-GB"/>
        </w:rPr>
        <w:t xml:space="preserve">parameter </w:t>
      </w:r>
      <w:r w:rsidR="00A332E3">
        <w:rPr>
          <w:lang w:val="en-GB"/>
        </w:rPr>
        <w:t>set indication carried in a DCI should apply to all PUSCHs scheduled by the DCI.</w:t>
      </w:r>
    </w:p>
    <w:p w14:paraId="4B3E2A17" w14:textId="40B4D9B7" w:rsidR="0061118B" w:rsidRPr="0061118B" w:rsidRDefault="00264AA9" w:rsidP="0061118B">
      <w:pPr>
        <w:pStyle w:val="Proposal"/>
      </w:pPr>
      <w:bookmarkStart w:id="65" w:name="_Toc68628863"/>
      <w:r>
        <w:t>When DCI Format 0_1 is used for scheduling multiple PUSCHs, p</w:t>
      </w:r>
      <w:r w:rsidRPr="00264AA9">
        <w:t xml:space="preserve">riority indicator </w:t>
      </w:r>
      <w:r>
        <w:t xml:space="preserve">and open-loop power control parameter set indication fields in the DCI should apply to all PUSCHs </w:t>
      </w:r>
      <w:r w:rsidR="00C83DFF">
        <w:t xml:space="preserve">being </w:t>
      </w:r>
      <w:r>
        <w:t>scheduled</w:t>
      </w:r>
      <w:r w:rsidR="0061118B">
        <w:t>.</w:t>
      </w:r>
      <w:bookmarkEnd w:id="65"/>
    </w:p>
    <w:p w14:paraId="75111DCA" w14:textId="77777777" w:rsidR="000C33A8" w:rsidRPr="0061118B" w:rsidRDefault="000C33A8" w:rsidP="000C33A8">
      <w:pPr>
        <w:pStyle w:val="Proposal"/>
        <w:numPr>
          <w:ilvl w:val="0"/>
          <w:numId w:val="0"/>
        </w:numPr>
      </w:pPr>
    </w:p>
    <w:p w14:paraId="4B92E80C" w14:textId="546D14C0" w:rsidR="000C33A8" w:rsidRDefault="000C33A8" w:rsidP="000C33A8">
      <w:pPr>
        <w:pStyle w:val="Heading3"/>
      </w:pPr>
      <w:bookmarkStart w:id="66" w:name="_Toc68635204"/>
      <w:r>
        <w:t>2.2.7</w:t>
      </w:r>
      <w:r>
        <w:tab/>
      </w:r>
      <w:r w:rsidR="00E811D9">
        <w:t xml:space="preserve">Other </w:t>
      </w:r>
      <w:r>
        <w:t xml:space="preserve">DCI design </w:t>
      </w:r>
      <w:r w:rsidR="002252AA">
        <w:t xml:space="preserve">aspects </w:t>
      </w:r>
      <w:r>
        <w:t>for multi-PDSCH scheduling</w:t>
      </w:r>
      <w:bookmarkEnd w:id="66"/>
    </w:p>
    <w:p w14:paraId="0FBE6412" w14:textId="252094BE" w:rsidR="0037278C" w:rsidRDefault="00552EE0" w:rsidP="00AC01FF">
      <w:pPr>
        <w:jc w:val="both"/>
        <w:rPr>
          <w:lang w:val="en-GB" w:eastAsia="ja-JP"/>
        </w:rPr>
      </w:pPr>
      <w:r>
        <w:rPr>
          <w:lang w:val="en-GB" w:eastAsia="ja-JP"/>
        </w:rPr>
        <w:t>Multi-PUSCH scheduling in Rel-16</w:t>
      </w:r>
      <w:r w:rsidR="00F249F8">
        <w:rPr>
          <w:lang w:val="en-GB" w:eastAsia="ja-JP"/>
        </w:rPr>
        <w:t xml:space="preserve"> is configured via a TDRA table whose </w:t>
      </w:r>
      <w:r w:rsidR="0084592B">
        <w:rPr>
          <w:lang w:val="en-GB" w:eastAsia="ja-JP"/>
        </w:rPr>
        <w:t>entries</w:t>
      </w:r>
      <w:r w:rsidR="00F249F8">
        <w:rPr>
          <w:lang w:val="en-GB" w:eastAsia="ja-JP"/>
        </w:rPr>
        <w:t xml:space="preserve"> schedule one or multiple PUSCHs. </w:t>
      </w:r>
      <w:r>
        <w:rPr>
          <w:lang w:val="en-GB" w:eastAsia="ja-JP"/>
        </w:rPr>
        <w:t>A number of enhancement</w:t>
      </w:r>
      <w:r w:rsidR="00F249F8">
        <w:rPr>
          <w:lang w:val="en-GB" w:eastAsia="ja-JP"/>
        </w:rPr>
        <w:t>s have been</w:t>
      </w:r>
      <w:r>
        <w:rPr>
          <w:lang w:val="en-GB" w:eastAsia="ja-JP"/>
        </w:rPr>
        <w:t xml:space="preserve"> for UL DCI Format 0_1 to be able to schedule </w:t>
      </w:r>
      <w:r w:rsidR="00F249F8">
        <w:rPr>
          <w:lang w:val="en-GB" w:eastAsia="ja-JP"/>
        </w:rPr>
        <w:t>multiple</w:t>
      </w:r>
      <w:r>
        <w:rPr>
          <w:lang w:val="en-GB" w:eastAsia="ja-JP"/>
        </w:rPr>
        <w:t xml:space="preserve"> PUSCHs. Multi-PDSCH scheduling in the DL is </w:t>
      </w:r>
      <w:r w:rsidR="00256E63">
        <w:rPr>
          <w:lang w:val="en-GB" w:eastAsia="ja-JP"/>
        </w:rPr>
        <w:t>similar</w:t>
      </w:r>
      <w:r>
        <w:rPr>
          <w:lang w:val="en-GB" w:eastAsia="ja-JP"/>
        </w:rPr>
        <w:t xml:space="preserve"> to Multi-PUSCH scheduling to a large extent.</w:t>
      </w:r>
      <w:r w:rsidR="00ED4550">
        <w:rPr>
          <w:lang w:val="en-GB" w:eastAsia="ja-JP"/>
        </w:rPr>
        <w:t xml:space="preserve"> </w:t>
      </w:r>
      <w:r w:rsidR="00F249F8">
        <w:rPr>
          <w:lang w:val="en-GB" w:eastAsia="ja-JP"/>
        </w:rPr>
        <w:t xml:space="preserve">Hence it is beneficial to leverage the </w:t>
      </w:r>
      <w:r w:rsidR="00F249F8" w:rsidRPr="00F249F8">
        <w:rPr>
          <w:lang w:val="en-GB" w:eastAsia="ja-JP"/>
        </w:rPr>
        <w:t xml:space="preserve">multi-PUSCH scheduling </w:t>
      </w:r>
      <w:r w:rsidR="00ED4550">
        <w:rPr>
          <w:lang w:val="en-GB" w:eastAsia="ja-JP"/>
        </w:rPr>
        <w:t xml:space="preserve">design </w:t>
      </w:r>
      <w:r w:rsidR="00F249F8">
        <w:rPr>
          <w:lang w:val="en-GB" w:eastAsia="ja-JP"/>
        </w:rPr>
        <w:t>for</w:t>
      </w:r>
      <w:r w:rsidR="00F249F8" w:rsidRPr="00F249F8">
        <w:rPr>
          <w:lang w:val="en-GB" w:eastAsia="ja-JP"/>
        </w:rPr>
        <w:t xml:space="preserve"> </w:t>
      </w:r>
      <w:r w:rsidR="00F249F8">
        <w:rPr>
          <w:lang w:val="en-GB" w:eastAsia="ja-JP"/>
        </w:rPr>
        <w:t>multi-PDSCH scheduling in Rel-17.</w:t>
      </w:r>
      <w:r w:rsidR="00256E63">
        <w:rPr>
          <w:lang w:val="en-GB" w:eastAsia="ja-JP"/>
        </w:rPr>
        <w:t xml:space="preserve"> Analogous to </w:t>
      </w:r>
      <w:r w:rsidR="00785CB9">
        <w:rPr>
          <w:lang w:val="en-GB" w:eastAsia="ja-JP"/>
        </w:rPr>
        <w:t xml:space="preserve">the </w:t>
      </w:r>
      <w:r w:rsidR="00256E63">
        <w:rPr>
          <w:lang w:val="en-GB" w:eastAsia="ja-JP"/>
        </w:rPr>
        <w:t xml:space="preserve">PUSCH TDRA table for multi-PUSCH, a new </w:t>
      </w:r>
      <w:r w:rsidR="00785CB9">
        <w:rPr>
          <w:lang w:val="en-GB" w:eastAsia="ja-JP"/>
        </w:rPr>
        <w:t xml:space="preserve">PDSCH </w:t>
      </w:r>
      <w:r w:rsidR="00256E63">
        <w:rPr>
          <w:lang w:val="en-GB" w:eastAsia="ja-JP"/>
        </w:rPr>
        <w:t>TDRA table can be configured</w:t>
      </w:r>
      <w:r w:rsidR="0084592B">
        <w:rPr>
          <w:lang w:val="en-GB" w:eastAsia="ja-JP"/>
        </w:rPr>
        <w:t xml:space="preserve"> with</w:t>
      </w:r>
      <w:r w:rsidR="00256E63">
        <w:rPr>
          <w:lang w:val="en-GB" w:eastAsia="ja-JP"/>
        </w:rPr>
        <w:t xml:space="preserve"> </w:t>
      </w:r>
      <w:r w:rsidR="00767D2F">
        <w:rPr>
          <w:lang w:val="en-GB" w:eastAsia="ja-JP"/>
        </w:rPr>
        <w:t>entries</w:t>
      </w:r>
      <w:r w:rsidR="00256E63">
        <w:rPr>
          <w:lang w:val="en-GB" w:eastAsia="ja-JP"/>
        </w:rPr>
        <w:t xml:space="preserve"> schedul</w:t>
      </w:r>
      <w:r w:rsidR="0084592B">
        <w:rPr>
          <w:lang w:val="en-GB" w:eastAsia="ja-JP"/>
        </w:rPr>
        <w:t>ing</w:t>
      </w:r>
      <w:r w:rsidR="00256E63">
        <w:rPr>
          <w:lang w:val="en-GB" w:eastAsia="ja-JP"/>
        </w:rPr>
        <w:t xml:space="preserve"> one or </w:t>
      </w:r>
      <w:r w:rsidR="00767D2F">
        <w:rPr>
          <w:lang w:val="en-GB" w:eastAsia="ja-JP"/>
        </w:rPr>
        <w:t>multiple</w:t>
      </w:r>
      <w:r w:rsidR="00256E63">
        <w:rPr>
          <w:lang w:val="en-GB" w:eastAsia="ja-JP"/>
        </w:rPr>
        <w:t xml:space="preserve"> PDSCHs. </w:t>
      </w:r>
      <w:r w:rsidR="005034AE">
        <w:rPr>
          <w:lang w:val="en-GB" w:eastAsia="ja-JP"/>
        </w:rPr>
        <w:t xml:space="preserve">When multi-PDSCH scheduling is configured, the TDRA field in DCI Format 1_1 </w:t>
      </w:r>
      <w:proofErr w:type="gramStart"/>
      <w:r w:rsidR="005034AE">
        <w:rPr>
          <w:lang w:val="en-GB" w:eastAsia="ja-JP"/>
        </w:rPr>
        <w:t>points</w:t>
      </w:r>
      <w:proofErr w:type="gramEnd"/>
      <w:r w:rsidR="005034AE">
        <w:rPr>
          <w:lang w:val="en-GB" w:eastAsia="ja-JP"/>
        </w:rPr>
        <w:t xml:space="preserve"> to one of the </w:t>
      </w:r>
      <w:r w:rsidR="00767D2F">
        <w:rPr>
          <w:lang w:val="en-GB" w:eastAsia="ja-JP"/>
        </w:rPr>
        <w:t>entries</w:t>
      </w:r>
      <w:r w:rsidR="005034AE">
        <w:rPr>
          <w:lang w:val="en-GB" w:eastAsia="ja-JP"/>
        </w:rPr>
        <w:t xml:space="preserve"> in the TDRA table</w:t>
      </w:r>
      <w:r w:rsidR="00F936F7">
        <w:rPr>
          <w:lang w:val="en-GB" w:eastAsia="ja-JP"/>
        </w:rPr>
        <w:t xml:space="preserve"> for multi-PDSCH</w:t>
      </w:r>
      <w:r w:rsidR="005034AE">
        <w:rPr>
          <w:lang w:val="en-GB" w:eastAsia="ja-JP"/>
        </w:rPr>
        <w:t>.</w:t>
      </w:r>
      <w:r w:rsidR="00EC5EE6">
        <w:rPr>
          <w:lang w:val="en-GB" w:eastAsia="ja-JP"/>
        </w:rPr>
        <w:t xml:space="preserve"> </w:t>
      </w:r>
      <w:r w:rsidR="00256E63">
        <w:rPr>
          <w:lang w:val="en-GB" w:eastAsia="ja-JP"/>
        </w:rPr>
        <w:t>Additionally, a</w:t>
      </w:r>
      <w:r w:rsidR="00C72421">
        <w:rPr>
          <w:lang w:val="en-GB" w:eastAsia="ja-JP"/>
        </w:rPr>
        <w:t xml:space="preserve">nalogous to </w:t>
      </w:r>
      <w:r w:rsidR="003A3823">
        <w:rPr>
          <w:lang w:val="en-GB" w:eastAsia="ja-JP"/>
        </w:rPr>
        <w:t xml:space="preserve">UL </w:t>
      </w:r>
      <w:r w:rsidR="00EB1A87">
        <w:rPr>
          <w:lang w:val="en-GB" w:eastAsia="ja-JP"/>
        </w:rPr>
        <w:t xml:space="preserve">DCI </w:t>
      </w:r>
      <w:r w:rsidR="00EB1A87">
        <w:rPr>
          <w:lang w:val="en-GB" w:eastAsia="ja-JP"/>
        </w:rPr>
        <w:lastRenderedPageBreak/>
        <w:t>Format 0_1</w:t>
      </w:r>
      <w:r w:rsidR="00C72421">
        <w:rPr>
          <w:lang w:val="en-GB" w:eastAsia="ja-JP"/>
        </w:rPr>
        <w:t>, the following enhancements can be done to DL DCI Format 1_1 to support scheduling multiple PDSCHs with a single DCI</w:t>
      </w:r>
      <w:r w:rsidR="00DE43F6">
        <w:rPr>
          <w:lang w:val="en-GB" w:eastAsia="ja-JP"/>
        </w:rPr>
        <w:t>:</w:t>
      </w:r>
    </w:p>
    <w:p w14:paraId="23DB6B50" w14:textId="312421E1" w:rsidR="00C94850" w:rsidRDefault="00C94850" w:rsidP="0092230D">
      <w:pPr>
        <w:pStyle w:val="ListBullet"/>
        <w:ind w:left="922"/>
        <w:rPr>
          <w:lang w:val="en-GB"/>
        </w:rPr>
      </w:pPr>
      <w:r w:rsidRPr="00C94850">
        <w:rPr>
          <w:lang w:val="en-GB"/>
        </w:rPr>
        <w:t xml:space="preserve">HARQ process </w:t>
      </w:r>
      <w:r w:rsidR="00D7149C">
        <w:rPr>
          <w:lang w:val="en-GB"/>
        </w:rPr>
        <w:t>ID</w:t>
      </w:r>
    </w:p>
    <w:p w14:paraId="0B049BC9" w14:textId="24646ACD" w:rsidR="00C94850" w:rsidRDefault="00266AFE" w:rsidP="0092230D">
      <w:pPr>
        <w:pStyle w:val="ListBullet"/>
        <w:numPr>
          <w:ilvl w:val="0"/>
          <w:numId w:val="0"/>
        </w:numPr>
        <w:ind w:left="922"/>
        <w:rPr>
          <w:lang w:val="en-GB"/>
        </w:rPr>
      </w:pPr>
      <w:r>
        <w:rPr>
          <w:lang w:val="en-GB"/>
        </w:rPr>
        <w:t xml:space="preserve">The HARQ process ID </w:t>
      </w:r>
      <w:r w:rsidR="00DE43F6">
        <w:rPr>
          <w:lang w:val="en-GB"/>
        </w:rPr>
        <w:t xml:space="preserve">indicated </w:t>
      </w:r>
      <w:r w:rsidR="00C55BBA">
        <w:rPr>
          <w:lang w:val="en-GB"/>
        </w:rPr>
        <w:t>by</w:t>
      </w:r>
      <w:r w:rsidR="00DE43F6">
        <w:rPr>
          <w:lang w:val="en-GB"/>
        </w:rPr>
        <w:t xml:space="preserve"> </w:t>
      </w:r>
      <w:r w:rsidR="00C55BBA">
        <w:rPr>
          <w:lang w:val="en-GB"/>
        </w:rPr>
        <w:t xml:space="preserve">the DCI </w:t>
      </w:r>
      <w:r w:rsidR="00C94850" w:rsidRPr="00C94850">
        <w:rPr>
          <w:lang w:val="en-GB"/>
        </w:rPr>
        <w:t>applies to the first P</w:t>
      </w:r>
      <w:r w:rsidR="00C94850">
        <w:rPr>
          <w:lang w:val="en-GB"/>
        </w:rPr>
        <w:t>D</w:t>
      </w:r>
      <w:r w:rsidR="00C94850" w:rsidRPr="00C94850">
        <w:rPr>
          <w:lang w:val="en-GB"/>
        </w:rPr>
        <w:t>SCH</w:t>
      </w:r>
      <w:r w:rsidR="00D7149C">
        <w:rPr>
          <w:lang w:val="en-GB"/>
        </w:rPr>
        <w:t>.</w:t>
      </w:r>
      <w:r w:rsidR="00C94850" w:rsidRPr="00C94850">
        <w:rPr>
          <w:lang w:val="en-GB"/>
        </w:rPr>
        <w:t xml:space="preserve"> HARQ process ID is then incremented by 1 for each subsequent P</w:t>
      </w:r>
      <w:r w:rsidR="00C94850">
        <w:rPr>
          <w:lang w:val="en-GB"/>
        </w:rPr>
        <w:t>D</w:t>
      </w:r>
      <w:r w:rsidR="00C94850" w:rsidRPr="00C94850">
        <w:rPr>
          <w:lang w:val="en-GB"/>
        </w:rPr>
        <w:t xml:space="preserve">SCH(s) in the scheduled order, with modulo </w:t>
      </w:r>
      <w:r w:rsidR="00C94850" w:rsidRPr="00C94850">
        <w:rPr>
          <w:i/>
          <w:iCs/>
          <w:lang w:val="en-GB"/>
        </w:rPr>
        <w:t>N</w:t>
      </w:r>
      <w:r w:rsidR="00C94850" w:rsidRPr="00C94850">
        <w:rPr>
          <w:vertAlign w:val="subscript"/>
          <w:lang w:val="en-GB"/>
        </w:rPr>
        <w:t>HARQ,MAX</w:t>
      </w:r>
      <w:r w:rsidR="00C94850" w:rsidRPr="00C94850">
        <w:rPr>
          <w:lang w:val="en-GB"/>
        </w:rPr>
        <w:t xml:space="preserve"> operation applied</w:t>
      </w:r>
      <w:r w:rsidR="00C94850">
        <w:rPr>
          <w:lang w:val="en-GB"/>
        </w:rPr>
        <w:t xml:space="preserve">, where </w:t>
      </w:r>
      <w:r w:rsidR="00C94850" w:rsidRPr="00C55BBA">
        <w:rPr>
          <w:i/>
          <w:iCs/>
          <w:lang w:val="en-GB"/>
        </w:rPr>
        <w:t>N</w:t>
      </w:r>
      <w:r w:rsidR="00C94850" w:rsidRPr="00511CFB">
        <w:rPr>
          <w:vertAlign w:val="subscript"/>
          <w:lang w:val="en-GB"/>
        </w:rPr>
        <w:t>HARQ,MAX</w:t>
      </w:r>
      <w:r w:rsidR="00C94850">
        <w:rPr>
          <w:lang w:val="en-GB"/>
        </w:rPr>
        <w:t xml:space="preserve"> is the maximum number of HARQ processes.</w:t>
      </w:r>
    </w:p>
    <w:p w14:paraId="71C9E093" w14:textId="71C8292E" w:rsidR="00D7149C" w:rsidRDefault="00D7149C" w:rsidP="0092230D">
      <w:pPr>
        <w:pStyle w:val="ListBullet"/>
        <w:ind w:left="922"/>
        <w:rPr>
          <w:lang w:val="en-GB"/>
        </w:rPr>
      </w:pPr>
      <w:r>
        <w:rPr>
          <w:lang w:val="en-GB"/>
        </w:rPr>
        <w:t>MCS</w:t>
      </w:r>
    </w:p>
    <w:p w14:paraId="26E0C485" w14:textId="0131EC22" w:rsidR="00266AFE" w:rsidRDefault="00C55BBA" w:rsidP="00266AFE">
      <w:pPr>
        <w:pStyle w:val="ListBullet"/>
        <w:numPr>
          <w:ilvl w:val="0"/>
          <w:numId w:val="0"/>
        </w:numPr>
        <w:ind w:left="922"/>
        <w:rPr>
          <w:lang w:val="en-GB"/>
        </w:rPr>
      </w:pPr>
      <w:r>
        <w:rPr>
          <w:lang w:val="en-GB"/>
        </w:rPr>
        <w:t>The</w:t>
      </w:r>
      <w:r w:rsidR="00266AFE">
        <w:rPr>
          <w:lang w:val="en-GB"/>
        </w:rPr>
        <w:t xml:space="preserve"> MCS field</w:t>
      </w:r>
      <w:r>
        <w:rPr>
          <w:lang w:val="en-GB"/>
        </w:rPr>
        <w:t xml:space="preserve"> in the DCI </w:t>
      </w:r>
      <w:r w:rsidR="00266AFE">
        <w:rPr>
          <w:lang w:val="en-GB"/>
        </w:rPr>
        <w:t>appl</w:t>
      </w:r>
      <w:r>
        <w:rPr>
          <w:lang w:val="en-GB"/>
        </w:rPr>
        <w:t>ies</w:t>
      </w:r>
      <w:r w:rsidR="00266AFE">
        <w:rPr>
          <w:lang w:val="en-GB"/>
        </w:rPr>
        <w:t xml:space="preserve"> to all PDSCHs.</w:t>
      </w:r>
    </w:p>
    <w:p w14:paraId="50DA1CAC" w14:textId="5DF432FC" w:rsidR="00D7149C" w:rsidRDefault="00D7149C" w:rsidP="0092230D">
      <w:pPr>
        <w:pStyle w:val="ListBullet"/>
        <w:ind w:left="922"/>
        <w:rPr>
          <w:lang w:val="en-GB"/>
        </w:rPr>
      </w:pPr>
      <w:r>
        <w:rPr>
          <w:lang w:val="en-GB"/>
        </w:rPr>
        <w:t>RV</w:t>
      </w:r>
      <w:r w:rsidR="00266AFE">
        <w:rPr>
          <w:lang w:val="en-GB"/>
        </w:rPr>
        <w:t xml:space="preserve"> and NDI</w:t>
      </w:r>
    </w:p>
    <w:p w14:paraId="3AF2D0EF" w14:textId="1F9E0BBB" w:rsidR="00767D2F" w:rsidRPr="0037278C" w:rsidRDefault="00C55BBA" w:rsidP="00E811D9">
      <w:pPr>
        <w:pStyle w:val="ListBullet"/>
        <w:numPr>
          <w:ilvl w:val="0"/>
          <w:numId w:val="0"/>
        </w:numPr>
        <w:ind w:left="922"/>
        <w:rPr>
          <w:lang w:val="en-GB"/>
        </w:rPr>
      </w:pPr>
      <w:r>
        <w:rPr>
          <w:lang w:val="en-GB"/>
        </w:rPr>
        <w:t xml:space="preserve">The RV field and NDI field in </w:t>
      </w:r>
      <w:r w:rsidR="00DE43F6">
        <w:rPr>
          <w:lang w:val="en-GB"/>
        </w:rPr>
        <w:t>DCI</w:t>
      </w:r>
      <w:r>
        <w:rPr>
          <w:lang w:val="en-GB"/>
        </w:rPr>
        <w:t>,</w:t>
      </w:r>
      <w:r w:rsidR="00DE43F6">
        <w:rPr>
          <w:lang w:val="en-GB"/>
        </w:rPr>
        <w:t xml:space="preserve"> </w:t>
      </w:r>
      <w:r>
        <w:rPr>
          <w:lang w:val="en-GB"/>
        </w:rPr>
        <w:t xml:space="preserve">respectively, contain multiple RV and NDI values. The RV and NDI values, respectively, are one to one mapped to the scheduled PDSCH(s) </w:t>
      </w:r>
      <w:r w:rsidRPr="00266AFE">
        <w:rPr>
          <w:lang w:val="en-GB"/>
        </w:rPr>
        <w:t xml:space="preserve">with the corresponding transport block(s) </w:t>
      </w:r>
      <w:r>
        <w:rPr>
          <w:lang w:val="en-GB"/>
        </w:rPr>
        <w:t xml:space="preserve">in the scheduled order. The number of RV and NDI values in the DCI is </w:t>
      </w:r>
      <w:r w:rsidRPr="00C55BBA">
        <w:rPr>
          <w:lang w:val="en-GB"/>
        </w:rPr>
        <w:t>determined by the maximum number of schedulable P</w:t>
      </w:r>
      <w:r>
        <w:rPr>
          <w:lang w:val="en-GB"/>
        </w:rPr>
        <w:t>D</w:t>
      </w:r>
      <w:r w:rsidRPr="00C55BBA">
        <w:rPr>
          <w:lang w:val="en-GB"/>
        </w:rPr>
        <w:t xml:space="preserve">SCHs among all entries in the </w:t>
      </w:r>
      <w:r>
        <w:rPr>
          <w:lang w:val="en-GB"/>
        </w:rPr>
        <w:t>multi-PDSCH TDRA table.</w:t>
      </w:r>
    </w:p>
    <w:p w14:paraId="17688F1F" w14:textId="4938B908" w:rsidR="00E86987" w:rsidRDefault="002252AA" w:rsidP="00591032">
      <w:pPr>
        <w:pStyle w:val="Proposal"/>
      </w:pPr>
      <w:bookmarkStart w:id="67" w:name="_Toc68628864"/>
      <w:r w:rsidRPr="002252AA">
        <w:t xml:space="preserve">The multi-PUSCH scheduling defined in Rel-16 NR-U is </w:t>
      </w:r>
      <w:r w:rsidR="0037278C">
        <w:t xml:space="preserve">used as </w:t>
      </w:r>
      <w:r w:rsidRPr="002252AA">
        <w:t xml:space="preserve">the baseline for </w:t>
      </w:r>
      <w:r w:rsidR="00767D2F">
        <w:t>designing</w:t>
      </w:r>
      <w:r w:rsidR="005376AB">
        <w:t xml:space="preserve"> </w:t>
      </w:r>
      <w:r w:rsidRPr="002252AA">
        <w:t>multi-P</w:t>
      </w:r>
      <w:r>
        <w:t>D</w:t>
      </w:r>
      <w:r w:rsidRPr="002252AA">
        <w:t>SCH scheduling in Rel-17</w:t>
      </w:r>
      <w:r w:rsidR="00591032">
        <w:t>.</w:t>
      </w:r>
      <w:bookmarkEnd w:id="67"/>
    </w:p>
    <w:p w14:paraId="0B62D172" w14:textId="04C30D1D" w:rsidR="00E86987" w:rsidRDefault="00E86987" w:rsidP="00E86987">
      <w:pPr>
        <w:pStyle w:val="Proposal"/>
      </w:pPr>
      <w:bookmarkStart w:id="68" w:name="_Toc68628865"/>
      <w:r w:rsidRPr="00E86987">
        <w:t>Introduce a new RRC TDRA table (</w:t>
      </w:r>
      <w:proofErr w:type="spellStart"/>
      <w:r w:rsidRPr="00591032">
        <w:rPr>
          <w:i/>
          <w:iCs/>
        </w:rPr>
        <w:t>pdsch-TimeAllocationListForMultiPDSCH</w:t>
      </w:r>
      <w:proofErr w:type="spellEnd"/>
      <w:r w:rsidRPr="00E86987">
        <w:t>)</w:t>
      </w:r>
      <w:r w:rsidR="00591032">
        <w:t xml:space="preserve"> for multi-PDSCH scheduling in Rel-17.</w:t>
      </w:r>
      <w:bookmarkEnd w:id="68"/>
    </w:p>
    <w:p w14:paraId="49DAD173" w14:textId="12CBB3C3" w:rsidR="00DD2A54" w:rsidRDefault="00DD2A54" w:rsidP="00E86987">
      <w:pPr>
        <w:pStyle w:val="Proposal"/>
      </w:pPr>
      <w:bookmarkStart w:id="69" w:name="_Toc68628866"/>
      <w:r>
        <w:t>Similar enhancements on HARQ process ID, MCS, RV</w:t>
      </w:r>
      <w:r w:rsidR="00E811D9">
        <w:t xml:space="preserve"> and</w:t>
      </w:r>
      <w:r>
        <w:t xml:space="preserve"> NDI fields in DCI Format 0_1 for multi-PUSCH scheduling </w:t>
      </w:r>
      <w:r w:rsidR="00E811D9">
        <w:t xml:space="preserve">in Rel-16 </w:t>
      </w:r>
      <w:r w:rsidR="00320C6B">
        <w:t>are</w:t>
      </w:r>
      <w:r>
        <w:t xml:space="preserve"> leveraged to DCI Format 1_1 to support multi-PDSCH scheduling</w:t>
      </w:r>
      <w:r w:rsidR="00480F5F">
        <w:t xml:space="preserve"> in Rel-17</w:t>
      </w:r>
      <w:r>
        <w:t>.</w:t>
      </w:r>
      <w:bookmarkEnd w:id="69"/>
    </w:p>
    <w:p w14:paraId="2BBBED79" w14:textId="77777777" w:rsidR="008F5664" w:rsidRDefault="008F5664" w:rsidP="008F5664">
      <w:pPr>
        <w:pStyle w:val="Proposal"/>
        <w:numPr>
          <w:ilvl w:val="0"/>
          <w:numId w:val="0"/>
        </w:numPr>
      </w:pPr>
    </w:p>
    <w:p w14:paraId="3514D83D" w14:textId="2B4E9E46" w:rsidR="00D8086F" w:rsidRDefault="00D8086F" w:rsidP="00AC01FF">
      <w:pPr>
        <w:jc w:val="both"/>
      </w:pPr>
      <w:r>
        <w:rPr>
          <w:lang w:val="en-GB"/>
        </w:rPr>
        <w:t xml:space="preserve">DCI Format 1_1 may include a field of </w:t>
      </w:r>
      <w:r>
        <w:t xml:space="preserve">ZP CSI-RS Trigger, which indicates an </w:t>
      </w:r>
      <w:r w:rsidR="00767D2F">
        <w:t>aperiodic</w:t>
      </w:r>
      <w:r>
        <w:t xml:space="preserve"> ZP CSI</w:t>
      </w:r>
      <w:r w:rsidR="00110EE7">
        <w:t>-RS</w:t>
      </w:r>
      <w:r>
        <w:t xml:space="preserve"> resource overlapping in frequency and time with the schedule PDSCH, so that the UE can rate-match the scheduled PDSCH around the ZP CSI</w:t>
      </w:r>
      <w:r w:rsidR="00110EE7">
        <w:t>-RS</w:t>
      </w:r>
      <w:r>
        <w:t xml:space="preserve"> resource.</w:t>
      </w:r>
      <w:r w:rsidR="00110EE7">
        <w:t xml:space="preserve"> </w:t>
      </w:r>
      <w:r w:rsidR="008E1580">
        <w:t xml:space="preserve">In multi-PDSCH scheduling, it is </w:t>
      </w:r>
      <w:r w:rsidR="00DC5EED">
        <w:t xml:space="preserve">yet to be specified to </w:t>
      </w:r>
      <w:r w:rsidR="008E1580">
        <w:t xml:space="preserve">which PDSCH(s) the ZP CSI-RS Triggers </w:t>
      </w:r>
      <w:r w:rsidR="00DC5EED">
        <w:t>should be</w:t>
      </w:r>
      <w:r w:rsidR="008E1580">
        <w:t xml:space="preserve"> applied.</w:t>
      </w:r>
    </w:p>
    <w:p w14:paraId="4F41F957" w14:textId="12B65D29" w:rsidR="008E1580" w:rsidRDefault="008E1580" w:rsidP="00AC01FF">
      <w:pPr>
        <w:jc w:val="both"/>
      </w:pPr>
      <w:r>
        <w:t>Allowing the ZP CSI-RS trigger to be applied to specific PDSCH(s) in multi-PDSCH scheduling</w:t>
      </w:r>
      <w:r w:rsidR="00186157">
        <w:t xml:space="preserve"> can achieve the best scheduling flexibility</w:t>
      </w:r>
      <w:r>
        <w:t xml:space="preserve">. However, achieving this flexibility requires quite some </w:t>
      </w:r>
      <w:r w:rsidR="00B92BBC">
        <w:t>additional</w:t>
      </w:r>
      <w:r>
        <w:t xml:space="preserve"> bits in the DCI (</w:t>
      </w:r>
      <w:r w:rsidR="00186157">
        <w:t xml:space="preserve">probably </w:t>
      </w:r>
      <w:r>
        <w:t>proportional to the maximum number of PDSCHs schedulable by a single DCI</w:t>
      </w:r>
      <w:r w:rsidR="00186157">
        <w:t>)</w:t>
      </w:r>
      <w:r>
        <w:t>.</w:t>
      </w:r>
      <w:r w:rsidR="00186157">
        <w:t xml:space="preserve"> On the other hand, t</w:t>
      </w:r>
      <w:r>
        <w:t xml:space="preserve">he usage of aperiodic ZP CSI-RS is mainly to allow time and frequency multiplexing of PDSCH for one UE with CSI-RS for another UE in the same cell. </w:t>
      </w:r>
      <w:r w:rsidR="00186157">
        <w:t>Our view i</w:t>
      </w:r>
      <w:r>
        <w:t xml:space="preserve">s that the multiplexing of CSI-RS and PDSCH across multiple UEs is less relevant for </w:t>
      </w:r>
      <w:r w:rsidR="00186157">
        <w:t xml:space="preserve">operation in </w:t>
      </w:r>
      <w:proofErr w:type="spellStart"/>
      <w:r>
        <w:t>mmW</w:t>
      </w:r>
      <w:proofErr w:type="spellEnd"/>
      <w:r>
        <w:t xml:space="preserve"> band</w:t>
      </w:r>
      <w:r w:rsidR="00186157">
        <w:t>s</w:t>
      </w:r>
      <w:r>
        <w:t xml:space="preserve"> due to directional transmission. </w:t>
      </w:r>
      <w:r w:rsidR="00B92BBC">
        <w:t xml:space="preserve">Therefore, it is not motivated to optimize </w:t>
      </w:r>
      <w:r>
        <w:t xml:space="preserve">the ZP CSI-RS trigger </w:t>
      </w:r>
      <w:r w:rsidR="00B92BBC">
        <w:t xml:space="preserve">utilization </w:t>
      </w:r>
      <w:r w:rsidR="00D669C5">
        <w:t xml:space="preserve">for multi-PDSCH scheduling for NR above 52.6 GHz </w:t>
      </w:r>
      <w:r w:rsidR="00B92BBC">
        <w:t>at the cost of quite a few additional bits in the DCI</w:t>
      </w:r>
      <w:r>
        <w:t>.</w:t>
      </w:r>
    </w:p>
    <w:p w14:paraId="54624D8A" w14:textId="252C6BAC" w:rsidR="008E1580" w:rsidRDefault="008E1580" w:rsidP="008E1580">
      <w:r>
        <w:t>In the current specification (</w:t>
      </w:r>
      <w:r w:rsidRPr="00110EE7">
        <w:t>TS 38.214, 5.1.4.2</w:t>
      </w:r>
      <w:r>
        <w:t xml:space="preserve">) the UE behavior </w:t>
      </w:r>
      <w:r w:rsidR="00D669C5">
        <w:t xml:space="preserve">in response to aperiodic ZP CSI-RS </w:t>
      </w:r>
      <w:proofErr w:type="spellStart"/>
      <w:r w:rsidR="00D669C5">
        <w:t>trggering</w:t>
      </w:r>
      <w:proofErr w:type="spellEnd"/>
      <w:r w:rsidR="00D669C5">
        <w:t xml:space="preserve"> </w:t>
      </w:r>
      <w:r>
        <w:t>is defined as following:</w:t>
      </w:r>
    </w:p>
    <w:p w14:paraId="3397BE80" w14:textId="2F87967E" w:rsidR="00110EE7" w:rsidRDefault="00110EE7" w:rsidP="00110EE7">
      <w:pPr>
        <w:spacing w:after="180" w:line="240" w:lineRule="auto"/>
        <w:ind w:left="562"/>
        <w:rPr>
          <w:rFonts w:ascii="Times New Roman" w:eastAsia="SimSun" w:hAnsi="Times New Roman" w:cs="Times New Roman"/>
          <w:i/>
          <w:iCs/>
          <w:color w:val="000000"/>
          <w:szCs w:val="20"/>
        </w:rPr>
      </w:pPr>
      <w:r w:rsidRPr="00110EE7">
        <w:rPr>
          <w:rFonts w:ascii="Times New Roman" w:eastAsia="SimSun" w:hAnsi="Times New Roman" w:cs="Times New Roman"/>
          <w:i/>
          <w:iCs/>
          <w:color w:val="000000"/>
          <w:szCs w:val="20"/>
        </w:rPr>
        <w:t>When the UE is configured with multi-slot and single-slot PDSCH scheduling, the triggered aperiodic ZP CSI-RS is applied to all the slot(s) of the PDSCH scheduled or the PDSCHs with SPS activated by the PDCCH containing the trigger.</w:t>
      </w:r>
    </w:p>
    <w:p w14:paraId="7FA51C3D" w14:textId="5B0CC5F9" w:rsidR="00BB1F66" w:rsidRPr="00110EE7" w:rsidRDefault="00D669C5" w:rsidP="00AC01FF">
      <w:pPr>
        <w:jc w:val="both"/>
      </w:pPr>
      <w:r>
        <w:t xml:space="preserve">Multi-PDSCH scheduling is somewhat </w:t>
      </w:r>
      <w:proofErr w:type="gramStart"/>
      <w:r>
        <w:t>similar to</w:t>
      </w:r>
      <w:proofErr w:type="gramEnd"/>
      <w:r>
        <w:t xml:space="preserve"> multi-slot PDSCH (PDSCH repetition/slot-aggregation) in the </w:t>
      </w:r>
      <w:proofErr w:type="spellStart"/>
      <w:r>
        <w:t>prespective</w:t>
      </w:r>
      <w:proofErr w:type="spellEnd"/>
      <w:r>
        <w:t xml:space="preserve"> of multiple slot time resource allocation. Therefore, we propose that the same rule of applying ZP CSI-RS trigger to multi-slot PDSCH in the current specification can be adopted to multi-PDSCH scheduling.</w:t>
      </w:r>
    </w:p>
    <w:p w14:paraId="77A3156E" w14:textId="1413D3CD" w:rsidR="00D8086F" w:rsidRPr="00E86987" w:rsidRDefault="00110EE7" w:rsidP="00110EE7">
      <w:pPr>
        <w:pStyle w:val="Proposal"/>
      </w:pPr>
      <w:bookmarkStart w:id="70" w:name="_Toc68628867"/>
      <w:r>
        <w:t xml:space="preserve">When multiple PDSCHs are scheduled by a single DCI with DCI Format 1_1, the </w:t>
      </w:r>
      <w:r w:rsidR="00452AC8">
        <w:t xml:space="preserve">triggered </w:t>
      </w:r>
      <w:r>
        <w:t>ZP CSI-</w:t>
      </w:r>
      <w:r w:rsidR="002F3005">
        <w:t xml:space="preserve">RS </w:t>
      </w:r>
      <w:r>
        <w:t>is appli</w:t>
      </w:r>
      <w:r w:rsidR="00452AC8">
        <w:t>ed</w:t>
      </w:r>
      <w:r>
        <w:t xml:space="preserve"> to all </w:t>
      </w:r>
      <w:r w:rsidR="00A872D0">
        <w:t xml:space="preserve">the </w:t>
      </w:r>
      <w:r>
        <w:t>PDSCHs scheduled by the DCI.</w:t>
      </w:r>
      <w:bookmarkEnd w:id="70"/>
    </w:p>
    <w:p w14:paraId="57B119FE" w14:textId="77777777" w:rsidR="00D669C5" w:rsidRPr="00E86987" w:rsidRDefault="00D669C5" w:rsidP="00D669C5">
      <w:pPr>
        <w:pStyle w:val="Proposal"/>
        <w:numPr>
          <w:ilvl w:val="0"/>
          <w:numId w:val="0"/>
        </w:numPr>
      </w:pPr>
    </w:p>
    <w:p w14:paraId="28D08676" w14:textId="43024E03" w:rsidR="000B1587" w:rsidRDefault="00FD7C91" w:rsidP="00C13C0F">
      <w:pPr>
        <w:pStyle w:val="BodyText"/>
        <w:rPr>
          <w:lang w:val="en-GB"/>
        </w:rPr>
      </w:pPr>
      <w:r>
        <w:rPr>
          <w:lang w:val="en-GB"/>
        </w:rPr>
        <w:t xml:space="preserve">Furthermore, discussion around QCL assumption in multi-PDSCH scheduling is provided in our companion paper </w:t>
      </w:r>
      <w:r w:rsidR="00264E42" w:rsidRPr="009D66D4">
        <w:rPr>
          <w:lang w:val="en-GB"/>
        </w:rPr>
        <w:fldChar w:fldCharType="begin"/>
      </w:r>
      <w:r w:rsidR="00264E42" w:rsidRPr="009D66D4">
        <w:rPr>
          <w:lang w:val="en-GB"/>
        </w:rPr>
        <w:instrText xml:space="preserve"> REF _Ref68594011 \r \h </w:instrText>
      </w:r>
      <w:r w:rsidR="006C45F1">
        <w:rPr>
          <w:lang w:val="en-GB"/>
        </w:rPr>
        <w:instrText xml:space="preserve"> \* MERGEFORMAT </w:instrText>
      </w:r>
      <w:r w:rsidR="00264E42" w:rsidRPr="009D66D4">
        <w:rPr>
          <w:lang w:val="en-GB"/>
        </w:rPr>
      </w:r>
      <w:r w:rsidR="00264E42" w:rsidRPr="009D66D4">
        <w:rPr>
          <w:lang w:val="en-GB"/>
        </w:rPr>
        <w:fldChar w:fldCharType="separate"/>
      </w:r>
      <w:r w:rsidR="00264E42" w:rsidRPr="009D66D4">
        <w:rPr>
          <w:lang w:val="en-GB"/>
        </w:rPr>
        <w:t>[10]</w:t>
      </w:r>
      <w:r w:rsidR="00264E42" w:rsidRPr="009D66D4">
        <w:rPr>
          <w:lang w:val="en-GB"/>
        </w:rPr>
        <w:fldChar w:fldCharType="end"/>
      </w:r>
      <w:r>
        <w:rPr>
          <w:lang w:val="en-GB"/>
        </w:rPr>
        <w:t>.</w:t>
      </w:r>
    </w:p>
    <w:p w14:paraId="18FF8AC3" w14:textId="77777777" w:rsidR="000B1587" w:rsidRDefault="000B1587" w:rsidP="00C13C0F">
      <w:pPr>
        <w:pStyle w:val="BodyText"/>
        <w:rPr>
          <w:lang w:val="en-GB"/>
        </w:rPr>
      </w:pPr>
    </w:p>
    <w:p w14:paraId="3E8F5294" w14:textId="6CF6506F" w:rsidR="00582543" w:rsidRPr="00C13C0F" w:rsidRDefault="00582543" w:rsidP="00582543">
      <w:pPr>
        <w:pStyle w:val="Heading3"/>
      </w:pPr>
      <w:bookmarkStart w:id="71" w:name="_Toc68635205"/>
      <w:r w:rsidRPr="00C13C0F">
        <w:lastRenderedPageBreak/>
        <w:t>2.</w:t>
      </w:r>
      <w:r w:rsidR="00067AB4">
        <w:t>2</w:t>
      </w:r>
      <w:r w:rsidRPr="00C13C0F">
        <w:t>.</w:t>
      </w:r>
      <w:r w:rsidR="00A855CF">
        <w:t>9</w:t>
      </w:r>
      <w:r w:rsidRPr="00C13C0F">
        <w:tab/>
      </w:r>
      <w:r w:rsidR="000D4CBF">
        <w:t>Timelines related to m</w:t>
      </w:r>
      <w:r w:rsidR="00CA1133">
        <w:t>ultiple</w:t>
      </w:r>
      <w:r w:rsidR="0091747E">
        <w:t xml:space="preserve"> PDSCH/PUSCH</w:t>
      </w:r>
      <w:r w:rsidR="00CA1133">
        <w:t xml:space="preserve"> scheduling</w:t>
      </w:r>
      <w:bookmarkEnd w:id="71"/>
    </w:p>
    <w:p w14:paraId="4435F930" w14:textId="07357202" w:rsidR="00392491" w:rsidRPr="00ED2B4D" w:rsidRDefault="00392491" w:rsidP="00ED2B4D">
      <w:pPr>
        <w:pStyle w:val="BodyText"/>
        <w:rPr>
          <w:lang w:val="en-GB"/>
        </w:rPr>
      </w:pPr>
      <w:r w:rsidRPr="00ED2B4D">
        <w:rPr>
          <w:lang w:val="en-GB"/>
        </w:rPr>
        <w:t>In this section we</w:t>
      </w:r>
      <w:r w:rsidR="00B462DA" w:rsidRPr="00ED2B4D">
        <w:rPr>
          <w:lang w:val="en-GB"/>
        </w:rPr>
        <w:t xml:space="preserve"> </w:t>
      </w:r>
      <w:r w:rsidRPr="00ED2B4D">
        <w:rPr>
          <w:lang w:val="en-GB"/>
        </w:rPr>
        <w:t xml:space="preserve">discuss </w:t>
      </w:r>
      <w:r w:rsidR="00034A07" w:rsidRPr="00ED2B4D">
        <w:rPr>
          <w:lang w:val="en-GB"/>
        </w:rPr>
        <w:t>some</w:t>
      </w:r>
      <w:r w:rsidRPr="00ED2B4D">
        <w:rPr>
          <w:lang w:val="en-GB"/>
        </w:rPr>
        <w:t xml:space="preserve"> scheduling timing </w:t>
      </w:r>
      <w:r w:rsidR="00767D2F" w:rsidRPr="00ED2B4D">
        <w:rPr>
          <w:lang w:val="en-GB"/>
        </w:rPr>
        <w:t>parameters</w:t>
      </w:r>
      <w:r w:rsidRPr="00ED2B4D">
        <w:rPr>
          <w:lang w:val="en-GB"/>
        </w:rPr>
        <w:t xml:space="preserve">, i.e., the PDSCH scheduling offset K0, </w:t>
      </w:r>
      <w:r w:rsidR="00034A07" w:rsidRPr="00ED2B4D">
        <w:rPr>
          <w:lang w:val="en-GB"/>
        </w:rPr>
        <w:t xml:space="preserve">the </w:t>
      </w:r>
      <w:r w:rsidRPr="00ED2B4D">
        <w:rPr>
          <w:lang w:val="en-GB"/>
        </w:rPr>
        <w:t>PDSCH HARQ feedback delay K1</w:t>
      </w:r>
      <w:r w:rsidR="000E0081">
        <w:rPr>
          <w:lang w:val="en-GB"/>
        </w:rPr>
        <w:t>,</w:t>
      </w:r>
      <w:r w:rsidRPr="00ED2B4D">
        <w:rPr>
          <w:lang w:val="en-GB"/>
        </w:rPr>
        <w:t xml:space="preserve"> and </w:t>
      </w:r>
      <w:r w:rsidR="00034A07" w:rsidRPr="00ED2B4D">
        <w:rPr>
          <w:lang w:val="en-GB"/>
        </w:rPr>
        <w:t xml:space="preserve">the </w:t>
      </w:r>
      <w:r w:rsidRPr="00ED2B4D">
        <w:rPr>
          <w:lang w:val="en-GB"/>
        </w:rPr>
        <w:t xml:space="preserve">PUSCH scheduling offset K2, in the </w:t>
      </w:r>
      <w:r w:rsidR="007D3DB7" w:rsidRPr="00ED2B4D">
        <w:rPr>
          <w:lang w:val="en-GB"/>
        </w:rPr>
        <w:t>context</w:t>
      </w:r>
      <w:r w:rsidRPr="00ED2B4D">
        <w:rPr>
          <w:lang w:val="en-GB"/>
        </w:rPr>
        <w:t xml:space="preserve"> of multi-PDSCH/PUSCH scheduling in NR operation beyond 52.6 GHz. </w:t>
      </w:r>
      <w:r w:rsidRPr="00ED2B4D">
        <w:rPr>
          <w:lang w:val="en-GB"/>
        </w:rPr>
        <w:fldChar w:fldCharType="begin"/>
      </w:r>
      <w:r w:rsidRPr="00ED2B4D">
        <w:rPr>
          <w:lang w:val="en-GB"/>
        </w:rPr>
        <w:instrText xml:space="preserve"> REF _Ref61355312 \h </w:instrText>
      </w:r>
      <w:r w:rsidR="00040C31">
        <w:rPr>
          <w:lang w:val="en-GB"/>
        </w:rPr>
        <w:instrText xml:space="preserve"> \* MERGEFORMAT</w:instrText>
      </w:r>
      <w:r w:rsidR="00040C31" w:rsidRPr="00081708">
        <w:rPr>
          <w:lang w:val="en-GB"/>
        </w:rPr>
        <w:instrText xml:space="preserve"> </w:instrText>
      </w:r>
      <w:r w:rsidRPr="00ED2B4D">
        <w:rPr>
          <w:lang w:val="en-GB"/>
        </w:rPr>
      </w:r>
      <w:r w:rsidRPr="00ED2B4D">
        <w:rPr>
          <w:lang w:val="en-GB"/>
        </w:rPr>
        <w:fldChar w:fldCharType="separate"/>
      </w:r>
      <w:r w:rsidR="00484B33" w:rsidRPr="00484B33">
        <w:rPr>
          <w:lang w:val="en-GB"/>
        </w:rPr>
        <w:t>Figure 3</w:t>
      </w:r>
      <w:r w:rsidRPr="00ED2B4D">
        <w:rPr>
          <w:lang w:val="en-GB"/>
        </w:rPr>
        <w:fldChar w:fldCharType="end"/>
      </w:r>
      <w:r w:rsidRPr="00ED2B4D">
        <w:rPr>
          <w:lang w:val="en-GB"/>
        </w:rPr>
        <w:t xml:space="preserve"> gives </w:t>
      </w:r>
      <w:r w:rsidR="00E75349" w:rsidRPr="00ED2B4D">
        <w:rPr>
          <w:lang w:val="en-GB"/>
        </w:rPr>
        <w:t xml:space="preserve">a </w:t>
      </w:r>
      <w:r w:rsidRPr="00ED2B4D">
        <w:rPr>
          <w:lang w:val="en-GB"/>
        </w:rPr>
        <w:t xml:space="preserve">DL and </w:t>
      </w:r>
      <w:r w:rsidR="00E75349" w:rsidRPr="00ED2B4D">
        <w:rPr>
          <w:lang w:val="en-GB"/>
        </w:rPr>
        <w:t xml:space="preserve">a </w:t>
      </w:r>
      <w:r w:rsidRPr="00ED2B4D">
        <w:rPr>
          <w:lang w:val="en-GB"/>
        </w:rPr>
        <w:t>UL data scheduling example to illustrate these timing parameters</w:t>
      </w:r>
      <w:r w:rsidR="00B31BB3" w:rsidRPr="00ED2B4D">
        <w:rPr>
          <w:lang w:val="en-GB"/>
        </w:rPr>
        <w:t xml:space="preserve"> in multi-PDSCH/PUSCH scheduling</w:t>
      </w:r>
      <w:r w:rsidRPr="00ED2B4D">
        <w:rPr>
          <w:lang w:val="en-GB"/>
        </w:rPr>
        <w:t>.</w:t>
      </w:r>
    </w:p>
    <w:p w14:paraId="3A0A8578" w14:textId="4E07239E" w:rsidR="00392491" w:rsidRDefault="00F96FB7" w:rsidP="00392491">
      <w:pPr>
        <w:pStyle w:val="BodyText"/>
        <w:keepNext/>
        <w:jc w:val="center"/>
      </w:pPr>
      <w:r w:rsidRPr="00F96FB7">
        <w:rPr>
          <w:noProof/>
        </w:rPr>
        <w:drawing>
          <wp:inline distT="0" distB="0" distL="0" distR="0" wp14:anchorId="2585C90D" wp14:editId="5AB0510D">
            <wp:extent cx="4901184" cy="268833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01184" cy="2688336"/>
                    </a:xfrm>
                    <a:prstGeom prst="rect">
                      <a:avLst/>
                    </a:prstGeom>
                    <a:noFill/>
                    <a:ln>
                      <a:noFill/>
                    </a:ln>
                  </pic:spPr>
                </pic:pic>
              </a:graphicData>
            </a:graphic>
          </wp:inline>
        </w:drawing>
      </w:r>
      <w:r w:rsidRPr="00F96FB7" w:rsidDel="00F96FB7">
        <w:t xml:space="preserve"> </w:t>
      </w:r>
    </w:p>
    <w:p w14:paraId="66DFB7D6" w14:textId="16AA71C4" w:rsidR="00D410C5" w:rsidRDefault="00392491" w:rsidP="00392491">
      <w:pPr>
        <w:pStyle w:val="Caption"/>
        <w:jc w:val="center"/>
      </w:pPr>
      <w:bookmarkStart w:id="72" w:name="_Ref61355312"/>
      <w:r>
        <w:t xml:space="preserve">Figure </w:t>
      </w:r>
      <w:r>
        <w:fldChar w:fldCharType="begin"/>
      </w:r>
      <w:r>
        <w:instrText xml:space="preserve"> SEQ Figure \* ARABIC </w:instrText>
      </w:r>
      <w:r>
        <w:fldChar w:fldCharType="separate"/>
      </w:r>
      <w:r w:rsidR="007D40A4">
        <w:rPr>
          <w:noProof/>
        </w:rPr>
        <w:t>3</w:t>
      </w:r>
      <w:r>
        <w:fldChar w:fldCharType="end"/>
      </w:r>
      <w:bookmarkEnd w:id="72"/>
      <w:r w:rsidR="00C13587">
        <w:t>:</w:t>
      </w:r>
      <w:r>
        <w:t xml:space="preserve"> K0, K1 and K2</w:t>
      </w:r>
      <w:r w:rsidR="001E533C">
        <w:t xml:space="preserve"> in multi-PDSCH/PUSCH scheduling</w:t>
      </w:r>
    </w:p>
    <w:p w14:paraId="67D4CBF0" w14:textId="77777777" w:rsidR="00ED4539" w:rsidRPr="004F4C3A" w:rsidRDefault="00ED4539" w:rsidP="004F4C3A">
      <w:pPr>
        <w:rPr>
          <w:lang w:eastAsia="en-GB"/>
        </w:rPr>
      </w:pPr>
    </w:p>
    <w:p w14:paraId="3546DB70" w14:textId="5B50B06E" w:rsidR="00ED4539" w:rsidRPr="00ED4539" w:rsidRDefault="00ED4539" w:rsidP="00ED4539">
      <w:pPr>
        <w:rPr>
          <w:b/>
          <w:bCs/>
          <w:u w:val="single"/>
          <w:lang w:eastAsia="en-GB"/>
        </w:rPr>
      </w:pPr>
      <w:r w:rsidRPr="00ED4539">
        <w:rPr>
          <w:b/>
          <w:bCs/>
          <w:u w:val="single"/>
          <w:lang w:eastAsia="en-GB"/>
        </w:rPr>
        <w:t>PDSCH scheduling offset (K0)</w:t>
      </w:r>
    </w:p>
    <w:p w14:paraId="2C4FF61D" w14:textId="77777777" w:rsidR="009042C2" w:rsidRDefault="00CD583E" w:rsidP="00C13C0F">
      <w:pPr>
        <w:pStyle w:val="BodyText"/>
        <w:rPr>
          <w:lang w:val="en-GB"/>
        </w:rPr>
      </w:pPr>
      <w:r>
        <w:rPr>
          <w:lang w:val="en-GB"/>
        </w:rPr>
        <w:t xml:space="preserve">PDSCH scheduling </w:t>
      </w:r>
      <w:r w:rsidR="007D3DB7">
        <w:rPr>
          <w:lang w:val="en-GB"/>
        </w:rPr>
        <w:t>offset</w:t>
      </w:r>
      <w:r>
        <w:rPr>
          <w:lang w:val="en-GB"/>
        </w:rPr>
        <w:t xml:space="preserve"> (K0) is the s</w:t>
      </w:r>
      <w:r w:rsidRPr="00CD583E">
        <w:rPr>
          <w:lang w:val="en-GB"/>
        </w:rPr>
        <w:t xml:space="preserve">lot offset between </w:t>
      </w:r>
      <w:r>
        <w:rPr>
          <w:lang w:val="en-GB"/>
        </w:rPr>
        <w:t xml:space="preserve">a scheduling </w:t>
      </w:r>
      <w:r w:rsidRPr="00CD583E">
        <w:rPr>
          <w:lang w:val="en-GB"/>
        </w:rPr>
        <w:t xml:space="preserve">DCI and </w:t>
      </w:r>
      <w:r>
        <w:rPr>
          <w:lang w:val="en-GB"/>
        </w:rPr>
        <w:t>the</w:t>
      </w:r>
      <w:r w:rsidRPr="00CD583E">
        <w:rPr>
          <w:lang w:val="en-GB"/>
        </w:rPr>
        <w:t xml:space="preserve"> scheduled PDSCH</w:t>
      </w:r>
      <w:r>
        <w:rPr>
          <w:lang w:val="en-GB"/>
        </w:rPr>
        <w:t xml:space="preserve">. </w:t>
      </w:r>
      <w:r w:rsidR="00FD60F0">
        <w:rPr>
          <w:lang w:val="en-GB"/>
        </w:rPr>
        <w:t>K0 is embed</w:t>
      </w:r>
      <w:r w:rsidR="000E0081">
        <w:rPr>
          <w:lang w:val="en-GB"/>
        </w:rPr>
        <w:t>d</w:t>
      </w:r>
      <w:r w:rsidR="00FD60F0">
        <w:rPr>
          <w:lang w:val="en-GB"/>
        </w:rPr>
        <w:t xml:space="preserve">ed in Time Domain Resource Allocation (TDRA) indicated by the scheduling DCI. </w:t>
      </w:r>
      <w:r w:rsidR="009B2A9D">
        <w:rPr>
          <w:lang w:val="en-GB"/>
        </w:rPr>
        <w:t>The current RRC specification defines PDSCH scheduling offset K0 up to 32 slots.</w:t>
      </w:r>
    </w:p>
    <w:p w14:paraId="51DA018A" w14:textId="38A8519E" w:rsidR="008E1EE7" w:rsidRDefault="00927A2D" w:rsidP="00C13C0F">
      <w:pPr>
        <w:pStyle w:val="BodyText"/>
        <w:rPr>
          <w:lang w:val="en-GB"/>
        </w:rPr>
      </w:pPr>
      <w:r>
        <w:rPr>
          <w:lang w:val="en-GB"/>
        </w:rPr>
        <w:t xml:space="preserve">According to the </w:t>
      </w:r>
      <w:r w:rsidR="008D738D">
        <w:rPr>
          <w:lang w:val="en-GB"/>
        </w:rPr>
        <w:t>solution we brought up in section 2.2.</w:t>
      </w:r>
      <w:r w:rsidR="00635C75">
        <w:rPr>
          <w:lang w:val="en-GB"/>
        </w:rPr>
        <w:t>4</w:t>
      </w:r>
      <w:r w:rsidR="008D738D">
        <w:rPr>
          <w:lang w:val="en-GB"/>
        </w:rPr>
        <w:t xml:space="preserve"> for indicating K0 </w:t>
      </w:r>
      <w:r w:rsidR="00152261">
        <w:rPr>
          <w:lang w:val="en-GB"/>
        </w:rPr>
        <w:t>f</w:t>
      </w:r>
      <w:r w:rsidR="00523A33" w:rsidRPr="00523A33">
        <w:rPr>
          <w:lang w:val="en-GB"/>
        </w:rPr>
        <w:t>or multi-PDSCH</w:t>
      </w:r>
      <w:r w:rsidR="00CD583E">
        <w:rPr>
          <w:lang w:val="en-GB"/>
        </w:rPr>
        <w:t xml:space="preserve"> scheduling, </w:t>
      </w:r>
      <w:r w:rsidR="008D738D">
        <w:rPr>
          <w:lang w:val="en-GB"/>
        </w:rPr>
        <w:t xml:space="preserve">i.e., </w:t>
      </w:r>
      <w:r w:rsidR="00EA51F3">
        <w:rPr>
          <w:lang w:val="en-GB"/>
        </w:rPr>
        <w:t>a separate K0 is specified for each PDSCH in a multi-PDSCH TDRA table, the range of K0 value need</w:t>
      </w:r>
      <w:r w:rsidR="00CA643A">
        <w:rPr>
          <w:lang w:val="en-GB"/>
        </w:rPr>
        <w:t>s</w:t>
      </w:r>
      <w:r w:rsidR="00EA51F3">
        <w:rPr>
          <w:lang w:val="en-GB"/>
        </w:rPr>
        <w:t xml:space="preserve"> to large enough to cover the last PDSCH in a multi-PDSCH scheduling. Considering the maximum number of PDSCHs in a multi-PDSCH scheduling will </w:t>
      </w:r>
      <w:r w:rsidR="001050FE">
        <w:rPr>
          <w:lang w:val="en-GB"/>
        </w:rPr>
        <w:t xml:space="preserve">most likely </w:t>
      </w:r>
      <w:r w:rsidR="00EA51F3">
        <w:rPr>
          <w:lang w:val="en-GB"/>
        </w:rPr>
        <w:t xml:space="preserve">be </w:t>
      </w:r>
      <w:r w:rsidR="00EE47AA">
        <w:rPr>
          <w:lang w:val="en-GB"/>
        </w:rPr>
        <w:t>no less than 8</w:t>
      </w:r>
      <w:r w:rsidR="00236E90">
        <w:rPr>
          <w:lang w:val="en-GB"/>
        </w:rPr>
        <w:t xml:space="preserve"> and potential scheduling gaps </w:t>
      </w:r>
      <w:r w:rsidR="004D6006">
        <w:rPr>
          <w:lang w:val="en-GB"/>
        </w:rPr>
        <w:t>in between the PDSCHs, the range of K0 need</w:t>
      </w:r>
      <w:r w:rsidR="00ED2E44">
        <w:rPr>
          <w:lang w:val="en-GB"/>
        </w:rPr>
        <w:t>s</w:t>
      </w:r>
      <w:r w:rsidR="004D6006">
        <w:rPr>
          <w:lang w:val="en-GB"/>
        </w:rPr>
        <w:t xml:space="preserve"> to be increased.</w:t>
      </w:r>
    </w:p>
    <w:p w14:paraId="51E027B8" w14:textId="5DB0592E" w:rsidR="008E1EE7" w:rsidRDefault="008E1EE7" w:rsidP="00C13C0F">
      <w:pPr>
        <w:pStyle w:val="BodyText"/>
        <w:rPr>
          <w:lang w:val="en-GB"/>
        </w:rPr>
      </w:pPr>
      <w:r>
        <w:rPr>
          <w:lang w:val="en-GB"/>
        </w:rPr>
        <w:t>Furthermore, similar to FR2, latency for potential beam switching between PDCCH and PDSCH reception also need</w:t>
      </w:r>
      <w:r w:rsidR="00063D30">
        <w:rPr>
          <w:lang w:val="en-GB"/>
        </w:rPr>
        <w:t>s</w:t>
      </w:r>
      <w:r>
        <w:rPr>
          <w:lang w:val="en-GB"/>
        </w:rPr>
        <w:t xml:space="preserve"> to be </w:t>
      </w:r>
      <w:r w:rsidR="0042547A">
        <w:rPr>
          <w:lang w:val="en-GB"/>
        </w:rPr>
        <w:t>considered</w:t>
      </w:r>
      <w:r>
        <w:rPr>
          <w:lang w:val="en-GB"/>
        </w:rPr>
        <w:t xml:space="preserve"> when determining the range of K0 value for NR operation beyond 52.6 GHz. In FR2 for 120 kHz SCS, the </w:t>
      </w:r>
      <w:r w:rsidR="004F4C3A">
        <w:rPr>
          <w:lang w:val="en-GB"/>
        </w:rPr>
        <w:t>minimum</w:t>
      </w:r>
      <w:r>
        <w:rPr>
          <w:lang w:val="en-GB"/>
        </w:rPr>
        <w:t xml:space="preserve"> number of OFDM symbols required by the UE to perform PDCCH r</w:t>
      </w:r>
      <w:r w:rsidRPr="002418D7">
        <w:rPr>
          <w:lang w:val="en-GB"/>
        </w:rPr>
        <w:t>eception and applying spatial QCL information received in DCI for PDSCH processing</w:t>
      </w:r>
      <w:r>
        <w:rPr>
          <w:lang w:val="en-GB"/>
        </w:rPr>
        <w:t xml:space="preserve">, i.e., </w:t>
      </w:r>
      <w:proofErr w:type="spellStart"/>
      <w:r>
        <w:rPr>
          <w:lang w:val="en-GB"/>
        </w:rPr>
        <w:t>timeDurationForQCL</w:t>
      </w:r>
      <w:proofErr w:type="spellEnd"/>
      <w:r>
        <w:rPr>
          <w:lang w:val="en-GB"/>
        </w:rPr>
        <w:t xml:space="preserve">, can be 14 or 28 symbols, which corresponding to 8 </w:t>
      </w:r>
      <w:r w:rsidR="009A64A8">
        <w:rPr>
          <w:lang w:val="en-GB"/>
        </w:rPr>
        <w:t>or</w:t>
      </w:r>
      <w:r>
        <w:rPr>
          <w:lang w:val="en-GB"/>
        </w:rPr>
        <w:t xml:space="preserve"> 16 slots with 960 kHz SCS.</w:t>
      </w:r>
      <w:r w:rsidR="0042547A">
        <w:rPr>
          <w:lang w:val="en-GB"/>
        </w:rPr>
        <w:t xml:space="preserve"> Assuming the same amount of time (in absolute time unit) is needed for </w:t>
      </w:r>
      <w:r w:rsidR="004A5D71">
        <w:rPr>
          <w:lang w:val="en-GB"/>
        </w:rPr>
        <w:t xml:space="preserve">the </w:t>
      </w:r>
      <w:r w:rsidR="0042547A">
        <w:rPr>
          <w:lang w:val="en-GB"/>
        </w:rPr>
        <w:t xml:space="preserve">beam switching for frequency bands </w:t>
      </w:r>
      <w:r w:rsidR="00641B61">
        <w:rPr>
          <w:lang w:val="en-GB"/>
        </w:rPr>
        <w:t>above</w:t>
      </w:r>
      <w:r w:rsidR="0042547A">
        <w:rPr>
          <w:lang w:val="en-GB"/>
        </w:rPr>
        <w:t xml:space="preserve"> 52.6 GHz, </w:t>
      </w:r>
      <w:r>
        <w:rPr>
          <w:lang w:val="en-GB"/>
        </w:rPr>
        <w:t xml:space="preserve">the range </w:t>
      </w:r>
      <w:r w:rsidR="00D21E66">
        <w:rPr>
          <w:lang w:val="en-GB"/>
        </w:rPr>
        <w:t>of</w:t>
      </w:r>
      <w:r>
        <w:rPr>
          <w:lang w:val="en-GB"/>
        </w:rPr>
        <w:t xml:space="preserve"> K0 value need</w:t>
      </w:r>
      <w:r w:rsidR="002E5083">
        <w:rPr>
          <w:lang w:val="en-GB"/>
        </w:rPr>
        <w:t>s</w:t>
      </w:r>
      <w:r>
        <w:rPr>
          <w:lang w:val="en-GB"/>
        </w:rPr>
        <w:t xml:space="preserve"> to be </w:t>
      </w:r>
      <w:r w:rsidR="00C32EAD">
        <w:rPr>
          <w:lang w:val="en-GB"/>
        </w:rPr>
        <w:t>increased</w:t>
      </w:r>
      <w:r w:rsidR="0042547A">
        <w:rPr>
          <w:lang w:val="en-GB"/>
        </w:rPr>
        <w:t xml:space="preserve"> accordingly</w:t>
      </w:r>
      <w:r>
        <w:rPr>
          <w:lang w:val="en-GB"/>
        </w:rPr>
        <w:t>.</w:t>
      </w:r>
    </w:p>
    <w:p w14:paraId="2B4F5B2A" w14:textId="32F511F7" w:rsidR="00523A33" w:rsidRDefault="000F71A4" w:rsidP="00C13C0F">
      <w:pPr>
        <w:pStyle w:val="BodyText"/>
        <w:rPr>
          <w:lang w:val="en-GB"/>
        </w:rPr>
      </w:pPr>
      <w:r>
        <w:rPr>
          <w:lang w:val="en-GB"/>
        </w:rPr>
        <w:t xml:space="preserve">The </w:t>
      </w:r>
      <w:r w:rsidR="00FD60F0">
        <w:rPr>
          <w:lang w:val="en-GB"/>
        </w:rPr>
        <w:t xml:space="preserve">current </w:t>
      </w:r>
      <w:r>
        <w:rPr>
          <w:lang w:val="en-GB"/>
        </w:rPr>
        <w:t xml:space="preserve">RRC specification defines range of K0 from 0 </w:t>
      </w:r>
      <w:r w:rsidR="000604AC">
        <w:rPr>
          <w:lang w:val="en-GB"/>
        </w:rPr>
        <w:t xml:space="preserve">up </w:t>
      </w:r>
      <w:r>
        <w:rPr>
          <w:lang w:val="en-GB"/>
        </w:rPr>
        <w:t xml:space="preserve">to </w:t>
      </w:r>
      <w:r w:rsidR="00AF0A88">
        <w:rPr>
          <w:lang w:val="en-GB"/>
        </w:rPr>
        <w:t>32</w:t>
      </w:r>
      <w:r>
        <w:rPr>
          <w:lang w:val="en-GB"/>
        </w:rPr>
        <w:t xml:space="preserve"> slots</w:t>
      </w:r>
      <w:r w:rsidR="00CE236E">
        <w:rPr>
          <w:lang w:val="en-GB"/>
        </w:rPr>
        <w:t xml:space="preserve">, which, in our view, is </w:t>
      </w:r>
      <w:r w:rsidR="00ED29CD">
        <w:rPr>
          <w:lang w:val="en-GB"/>
        </w:rPr>
        <w:t xml:space="preserve">not </w:t>
      </w:r>
      <w:r w:rsidR="00CE236E">
        <w:rPr>
          <w:lang w:val="en-GB"/>
        </w:rPr>
        <w:t>sufficient for multi-PDSCH scheduling</w:t>
      </w:r>
      <w:r w:rsidR="00D87C26">
        <w:rPr>
          <w:lang w:val="en-GB"/>
        </w:rPr>
        <w:t xml:space="preserve">, especially if </w:t>
      </w:r>
      <w:r w:rsidR="00D87C26" w:rsidRPr="00D87C26">
        <w:rPr>
          <w:lang w:val="en-GB"/>
        </w:rPr>
        <w:t xml:space="preserve">the UE </w:t>
      </w:r>
      <w:r w:rsidR="00D87C26">
        <w:rPr>
          <w:lang w:val="en-GB"/>
        </w:rPr>
        <w:t>reception beam switching timeline is</w:t>
      </w:r>
      <w:r w:rsidR="00D87C26" w:rsidRPr="00D87C26">
        <w:rPr>
          <w:lang w:val="en-GB"/>
        </w:rPr>
        <w:t xml:space="preserve"> not significantly tightened compared</w:t>
      </w:r>
      <w:r w:rsidR="00D87C26">
        <w:rPr>
          <w:lang w:val="en-GB"/>
        </w:rPr>
        <w:t xml:space="preserve"> to </w:t>
      </w:r>
      <w:r w:rsidR="00105737">
        <w:rPr>
          <w:lang w:val="en-GB"/>
        </w:rPr>
        <w:t xml:space="preserve">the existing requirement for </w:t>
      </w:r>
      <w:r w:rsidR="00D87C26">
        <w:rPr>
          <w:lang w:val="en-GB"/>
        </w:rPr>
        <w:t>120 kHz SCS in FR2</w:t>
      </w:r>
      <w:r w:rsidR="00CE236E">
        <w:rPr>
          <w:lang w:val="en-GB"/>
        </w:rPr>
        <w:t>.</w:t>
      </w:r>
    </w:p>
    <w:p w14:paraId="0E212152" w14:textId="77777777" w:rsidR="00ED4539" w:rsidRDefault="00ED4539" w:rsidP="00ED4539">
      <w:pPr>
        <w:pStyle w:val="Proposal"/>
        <w:numPr>
          <w:ilvl w:val="0"/>
          <w:numId w:val="0"/>
        </w:numPr>
        <w:rPr>
          <w:highlight w:val="yellow"/>
        </w:rPr>
      </w:pPr>
    </w:p>
    <w:p w14:paraId="048B84A5" w14:textId="0FCE33B4" w:rsidR="00ED4539" w:rsidRPr="00ED4539" w:rsidRDefault="00ED4539" w:rsidP="00C13C0F">
      <w:pPr>
        <w:pStyle w:val="BodyText"/>
        <w:rPr>
          <w:b/>
          <w:bCs/>
          <w:u w:val="single"/>
          <w:lang w:val="en-GB"/>
        </w:rPr>
      </w:pPr>
      <w:r w:rsidRPr="00ED4539">
        <w:rPr>
          <w:b/>
          <w:bCs/>
          <w:u w:val="single"/>
          <w:lang w:val="en-GB"/>
        </w:rPr>
        <w:t>PDSCH-to-</w:t>
      </w:r>
      <w:proofErr w:type="spellStart"/>
      <w:r w:rsidRPr="00ED4539">
        <w:rPr>
          <w:b/>
          <w:bCs/>
          <w:u w:val="single"/>
          <w:lang w:val="en-GB"/>
        </w:rPr>
        <w:t>HARQ_feedback</w:t>
      </w:r>
      <w:proofErr w:type="spellEnd"/>
      <w:r w:rsidRPr="00ED4539">
        <w:rPr>
          <w:b/>
          <w:bCs/>
          <w:u w:val="single"/>
          <w:lang w:val="en-GB"/>
        </w:rPr>
        <w:t xml:space="preserve"> </w:t>
      </w:r>
      <w:r w:rsidR="00EE1BA2">
        <w:rPr>
          <w:b/>
          <w:bCs/>
          <w:u w:val="single"/>
          <w:lang w:val="en-GB"/>
        </w:rPr>
        <w:t>delay</w:t>
      </w:r>
      <w:r w:rsidRPr="00ED4539">
        <w:rPr>
          <w:b/>
          <w:bCs/>
          <w:u w:val="single"/>
          <w:lang w:val="en-GB"/>
        </w:rPr>
        <w:t xml:space="preserve"> (K1)</w:t>
      </w:r>
    </w:p>
    <w:p w14:paraId="4C42BC92" w14:textId="4732D7BF" w:rsidR="00417667" w:rsidRDefault="009D53B1" w:rsidP="00C13C0F">
      <w:pPr>
        <w:pStyle w:val="BodyText"/>
        <w:rPr>
          <w:lang w:val="en-GB"/>
        </w:rPr>
      </w:pPr>
      <w:r w:rsidRPr="009D53B1">
        <w:rPr>
          <w:lang w:val="en-GB"/>
        </w:rPr>
        <w:t>PDSCH-to-</w:t>
      </w:r>
      <w:proofErr w:type="spellStart"/>
      <w:r w:rsidRPr="009D53B1">
        <w:rPr>
          <w:lang w:val="en-GB"/>
        </w:rPr>
        <w:t>HARQ_feedback</w:t>
      </w:r>
      <w:proofErr w:type="spellEnd"/>
      <w:r w:rsidRPr="009D53B1">
        <w:rPr>
          <w:lang w:val="en-GB"/>
        </w:rPr>
        <w:t xml:space="preserve"> timing indicator </w:t>
      </w:r>
      <w:r>
        <w:rPr>
          <w:lang w:val="en-GB"/>
        </w:rPr>
        <w:t>in a DL DCI indicates</w:t>
      </w:r>
      <w:r w:rsidR="001C5FCB">
        <w:rPr>
          <w:lang w:val="en-GB"/>
        </w:rPr>
        <w:t xml:space="preserve"> to the UE the</w:t>
      </w:r>
      <w:r>
        <w:rPr>
          <w:lang w:val="en-GB"/>
        </w:rPr>
        <w:t xml:space="preserve"> HARQ feedback transmission </w:t>
      </w:r>
      <w:r w:rsidR="001C5FCB">
        <w:rPr>
          <w:lang w:val="en-GB"/>
        </w:rPr>
        <w:t xml:space="preserve">delay from the ending slot </w:t>
      </w:r>
      <w:r w:rsidR="001C5FCB" w:rsidRPr="001C5FCB">
        <w:rPr>
          <w:lang w:val="en-GB"/>
        </w:rPr>
        <w:t xml:space="preserve">of the </w:t>
      </w:r>
      <w:r w:rsidR="001C5FCB">
        <w:rPr>
          <w:lang w:val="en-GB"/>
        </w:rPr>
        <w:t>scheduled P</w:t>
      </w:r>
      <w:r w:rsidR="001C5FCB" w:rsidRPr="001C5FCB">
        <w:rPr>
          <w:lang w:val="en-GB"/>
        </w:rPr>
        <w:t xml:space="preserve">DSCH to the </w:t>
      </w:r>
      <w:r w:rsidR="001C5FCB">
        <w:rPr>
          <w:lang w:val="en-GB"/>
        </w:rPr>
        <w:t xml:space="preserve">slot for PUCCH </w:t>
      </w:r>
      <w:r w:rsidR="00320D78">
        <w:rPr>
          <w:lang w:val="en-GB"/>
        </w:rPr>
        <w:t>transmission</w:t>
      </w:r>
      <w:r w:rsidR="00A82080">
        <w:rPr>
          <w:lang w:val="en-GB"/>
        </w:rPr>
        <w:t xml:space="preserve"> (so-called K1 value)</w:t>
      </w:r>
      <w:r w:rsidR="001C5FCB">
        <w:rPr>
          <w:lang w:val="en-GB"/>
        </w:rPr>
        <w:t xml:space="preserve">. </w:t>
      </w:r>
      <w:r w:rsidR="001C5FCB" w:rsidRPr="009D53B1">
        <w:rPr>
          <w:lang w:val="en-GB"/>
        </w:rPr>
        <w:t>PDSCH-to-</w:t>
      </w:r>
      <w:proofErr w:type="spellStart"/>
      <w:r w:rsidR="001C5FCB" w:rsidRPr="009D53B1">
        <w:rPr>
          <w:lang w:val="en-GB"/>
        </w:rPr>
        <w:t>HARQ_feedback</w:t>
      </w:r>
      <w:proofErr w:type="spellEnd"/>
      <w:r w:rsidR="001C5FCB" w:rsidRPr="009D53B1">
        <w:rPr>
          <w:lang w:val="en-GB"/>
        </w:rPr>
        <w:t xml:space="preserve"> timing indicator</w:t>
      </w:r>
      <w:r w:rsidR="001C5FCB">
        <w:rPr>
          <w:lang w:val="en-GB"/>
        </w:rPr>
        <w:t xml:space="preserve"> either </w:t>
      </w:r>
      <w:r w:rsidR="00320D78">
        <w:rPr>
          <w:lang w:val="en-GB"/>
        </w:rPr>
        <w:t>directly</w:t>
      </w:r>
      <w:r w:rsidR="001C5FCB">
        <w:rPr>
          <w:lang w:val="en-GB"/>
        </w:rPr>
        <w:t xml:space="preserve"> indicates HARQ feedback delay</w:t>
      </w:r>
      <w:r w:rsidR="001E4C54">
        <w:rPr>
          <w:lang w:val="en-GB"/>
        </w:rPr>
        <w:t xml:space="preserve"> K1</w:t>
      </w:r>
      <w:r w:rsidR="001C5FCB">
        <w:rPr>
          <w:lang w:val="en-GB"/>
        </w:rPr>
        <w:t xml:space="preserve"> in slots (1 to 8 slots) as for DCI </w:t>
      </w:r>
      <w:r w:rsidR="007B711B">
        <w:rPr>
          <w:lang w:val="en-GB"/>
        </w:rPr>
        <w:t>F</w:t>
      </w:r>
      <w:r w:rsidR="001C5FCB">
        <w:rPr>
          <w:lang w:val="en-GB"/>
        </w:rPr>
        <w:t xml:space="preserve">ormat 1_0, or map to values for a set of number of slots provided by </w:t>
      </w:r>
      <w:r w:rsidR="001C5FCB" w:rsidRPr="00776F4A">
        <w:rPr>
          <w:i/>
          <w:iCs/>
          <w:lang w:val="en-GB"/>
        </w:rPr>
        <w:t>dl-</w:t>
      </w:r>
      <w:proofErr w:type="spellStart"/>
      <w:r w:rsidR="001C5FCB" w:rsidRPr="00776F4A">
        <w:rPr>
          <w:i/>
          <w:iCs/>
          <w:lang w:val="en-GB"/>
        </w:rPr>
        <w:t>DataToUL</w:t>
      </w:r>
      <w:proofErr w:type="spellEnd"/>
      <w:r w:rsidR="001C5FCB" w:rsidRPr="00776F4A">
        <w:rPr>
          <w:i/>
          <w:iCs/>
          <w:lang w:val="en-GB"/>
        </w:rPr>
        <w:t>-ACK</w:t>
      </w:r>
      <w:r w:rsidR="001C5FCB">
        <w:rPr>
          <w:lang w:val="en-GB"/>
        </w:rPr>
        <w:t xml:space="preserve"> or </w:t>
      </w:r>
      <w:r w:rsidR="001C5FCB" w:rsidRPr="00776F4A">
        <w:rPr>
          <w:i/>
          <w:iCs/>
          <w:lang w:val="en-GB"/>
        </w:rPr>
        <w:lastRenderedPageBreak/>
        <w:t>dl-DataToUL</w:t>
      </w:r>
      <w:r w:rsidR="007B711B" w:rsidRPr="00776F4A">
        <w:rPr>
          <w:i/>
          <w:iCs/>
          <w:lang w:val="en-GB"/>
        </w:rPr>
        <w:t>-ACKForDCIFormat1_2</w:t>
      </w:r>
      <w:r w:rsidR="007B711B">
        <w:rPr>
          <w:lang w:val="en-GB"/>
        </w:rPr>
        <w:t xml:space="preserve"> as for DCI Format 1_1 and 1_2 respectively.</w:t>
      </w:r>
      <w:r w:rsidR="00A82080">
        <w:rPr>
          <w:lang w:val="en-GB"/>
        </w:rPr>
        <w:t xml:space="preserve"> The current RRC specification defines HARQ feedback delay</w:t>
      </w:r>
      <w:r w:rsidR="001E4C54">
        <w:rPr>
          <w:lang w:val="en-GB"/>
        </w:rPr>
        <w:t xml:space="preserve"> K1</w:t>
      </w:r>
      <w:r w:rsidR="00A82080">
        <w:rPr>
          <w:lang w:val="en-GB"/>
        </w:rPr>
        <w:t xml:space="preserve"> up to 15 slots.</w:t>
      </w:r>
    </w:p>
    <w:p w14:paraId="4F7ECEB8" w14:textId="1DF82012" w:rsidR="00824B2D" w:rsidRDefault="007102D2" w:rsidP="00946EAD">
      <w:pPr>
        <w:pStyle w:val="BodyText"/>
        <w:rPr>
          <w:lang w:val="en-GB"/>
        </w:rPr>
      </w:pPr>
      <w:r>
        <w:rPr>
          <w:lang w:val="en-GB"/>
        </w:rPr>
        <w:t xml:space="preserve">It was agreed in the last meeting that, for </w:t>
      </w:r>
      <w:r w:rsidR="0095018F">
        <w:rPr>
          <w:lang w:val="en-GB"/>
        </w:rPr>
        <w:t xml:space="preserve">a DCI scheduling </w:t>
      </w:r>
      <w:r w:rsidR="00417667">
        <w:rPr>
          <w:lang w:val="en-GB"/>
        </w:rPr>
        <w:t>multi</w:t>
      </w:r>
      <w:r>
        <w:rPr>
          <w:lang w:val="en-GB"/>
        </w:rPr>
        <w:t xml:space="preserve">ple </w:t>
      </w:r>
      <w:r w:rsidR="00417667">
        <w:rPr>
          <w:lang w:val="en-GB"/>
        </w:rPr>
        <w:t>PDSCH</w:t>
      </w:r>
      <w:r w:rsidR="0095018F">
        <w:rPr>
          <w:lang w:val="en-GB"/>
        </w:rPr>
        <w:t>s</w:t>
      </w:r>
      <w:r w:rsidR="00417667">
        <w:rPr>
          <w:lang w:val="en-GB"/>
        </w:rPr>
        <w:t>,</w:t>
      </w:r>
      <w:r w:rsidR="0095018F">
        <w:rPr>
          <w:lang w:val="en-GB"/>
        </w:rPr>
        <w:t xml:space="preserve"> </w:t>
      </w:r>
      <w:r w:rsidR="0095018F" w:rsidRPr="0095018F">
        <w:rPr>
          <w:lang w:val="en-GB"/>
        </w:rPr>
        <w:t>HARQ-ACK information corresponding to PDSCHs scheduled by the DCI is multiplexed with a single PUCCH in a slot that is determined based on K1, where K1 indicates the slot offset between the slot of the last PDSCH scheduled by the DCI and the slot carrying the HARQ-ACK information corresponding to the scheduled PDSCHs</w:t>
      </w:r>
      <w:r w:rsidR="009A5BB2">
        <w:rPr>
          <w:lang w:val="en-GB"/>
        </w:rPr>
        <w:t>. As such, considering the shorter slot duration, longer PDSCH processing latency (in terms of numerologies) and various of scheduling constraints</w:t>
      </w:r>
      <w:r w:rsidR="00946EAD">
        <w:rPr>
          <w:lang w:val="en-GB"/>
        </w:rPr>
        <w:t xml:space="preserve">, it </w:t>
      </w:r>
      <w:r w:rsidR="007A42BF">
        <w:rPr>
          <w:lang w:val="en-GB"/>
        </w:rPr>
        <w:t xml:space="preserve">seems necessary </w:t>
      </w:r>
      <w:r w:rsidR="00946EAD">
        <w:rPr>
          <w:lang w:val="en-GB"/>
        </w:rPr>
        <w:t xml:space="preserve">to increase the </w:t>
      </w:r>
      <w:r w:rsidR="007A42BF">
        <w:rPr>
          <w:lang w:val="en-GB"/>
        </w:rPr>
        <w:t xml:space="preserve">K1 value </w:t>
      </w:r>
      <w:r w:rsidR="00946EAD">
        <w:rPr>
          <w:lang w:val="en-GB"/>
        </w:rPr>
        <w:t>range.</w:t>
      </w:r>
      <w:r w:rsidR="00CB1647">
        <w:rPr>
          <w:lang w:val="en-GB"/>
        </w:rPr>
        <w:t xml:space="preserve"> </w:t>
      </w:r>
      <w:r w:rsidR="00AE116A">
        <w:rPr>
          <w:lang w:val="en-GB"/>
        </w:rPr>
        <w:t>For example, i</w:t>
      </w:r>
      <w:r w:rsidR="00E017F2">
        <w:rPr>
          <w:lang w:val="en-GB"/>
        </w:rPr>
        <w:t xml:space="preserve">n </w:t>
      </w:r>
      <w:r w:rsidR="007A42BF">
        <w:rPr>
          <w:lang w:val="en-GB"/>
        </w:rPr>
        <w:t>S</w:t>
      </w:r>
      <w:r w:rsidR="00E017F2">
        <w:rPr>
          <w:lang w:val="en-GB"/>
        </w:rPr>
        <w:t xml:space="preserve">ection 2.2.2 </w:t>
      </w:r>
      <w:r w:rsidR="007A42BF">
        <w:rPr>
          <w:lang w:val="en-GB"/>
        </w:rPr>
        <w:t xml:space="preserve">it was pointed out that </w:t>
      </w:r>
      <w:r w:rsidR="00E017F2">
        <w:rPr>
          <w:lang w:val="en-GB"/>
        </w:rPr>
        <w:t xml:space="preserve">the PDSCH processing time for 960 kHz SCS </w:t>
      </w:r>
      <w:r w:rsidR="007A42BF">
        <w:rPr>
          <w:lang w:val="en-GB"/>
        </w:rPr>
        <w:t>can be up to 1</w:t>
      </w:r>
      <w:r w:rsidR="00E666D4">
        <w:rPr>
          <w:lang w:val="en-GB"/>
        </w:rPr>
        <w:t>6</w:t>
      </w:r>
      <w:r w:rsidR="007A42BF">
        <w:rPr>
          <w:lang w:val="en-GB"/>
        </w:rPr>
        <w:t xml:space="preserve"> slots</w:t>
      </w:r>
      <w:r w:rsidR="00E017F2">
        <w:rPr>
          <w:lang w:val="en-GB"/>
        </w:rPr>
        <w:t xml:space="preserve">, </w:t>
      </w:r>
      <w:r w:rsidR="00E017F2" w:rsidRPr="00E017F2">
        <w:rPr>
          <w:lang w:val="en-GB"/>
        </w:rPr>
        <w:t>assuming the UE processing timelines are not significantly tightened compared to the upper bound discussed in Section 2.1</w:t>
      </w:r>
      <w:r w:rsidR="007A42BF">
        <w:rPr>
          <w:lang w:val="en-GB"/>
        </w:rPr>
        <w:t xml:space="preserve">. </w:t>
      </w:r>
    </w:p>
    <w:p w14:paraId="58ABCC55" w14:textId="5E27A139" w:rsidR="0029763D" w:rsidRDefault="0029763D" w:rsidP="00DA2559">
      <w:pPr>
        <w:pStyle w:val="Proposal"/>
        <w:numPr>
          <w:ilvl w:val="0"/>
          <w:numId w:val="0"/>
        </w:numPr>
      </w:pPr>
    </w:p>
    <w:p w14:paraId="6BDD447B" w14:textId="41774833" w:rsidR="0029763D" w:rsidRPr="00DA2559" w:rsidRDefault="0029763D" w:rsidP="00DF4C5F">
      <w:pPr>
        <w:pStyle w:val="BodyText"/>
        <w:rPr>
          <w:b/>
          <w:bCs/>
          <w:u w:val="single"/>
          <w:lang w:val="en-GB"/>
        </w:rPr>
      </w:pPr>
      <w:r w:rsidRPr="00DA2559">
        <w:rPr>
          <w:b/>
          <w:bCs/>
          <w:u w:val="single"/>
          <w:lang w:val="en-GB"/>
        </w:rPr>
        <w:t>PUSCH scheduling offset (K2)</w:t>
      </w:r>
    </w:p>
    <w:p w14:paraId="00EB33A2" w14:textId="1183FBCA" w:rsidR="00C95B91" w:rsidRDefault="00CB1370" w:rsidP="00DF4C5F">
      <w:pPr>
        <w:pStyle w:val="BodyText"/>
        <w:rPr>
          <w:lang w:val="en-GB"/>
        </w:rPr>
      </w:pPr>
      <w:r>
        <w:rPr>
          <w:lang w:val="en-GB"/>
        </w:rPr>
        <w:t>PUSCH scheduling offset (K2) is defined as the slot offset from the scheduling DCI to the slot for PUSCH transmission. K2 is embed</w:t>
      </w:r>
      <w:r w:rsidR="000E0081">
        <w:rPr>
          <w:lang w:val="en-GB"/>
        </w:rPr>
        <w:t>d</w:t>
      </w:r>
      <w:r>
        <w:rPr>
          <w:lang w:val="en-GB"/>
        </w:rPr>
        <w:t xml:space="preserve">ed in Time Domain Resource Allocation (TDRA) indicated by the scheduling DCI. </w:t>
      </w:r>
      <w:r w:rsidR="00D15E41">
        <w:rPr>
          <w:lang w:val="en-GB"/>
        </w:rPr>
        <w:t xml:space="preserve">The current RRC specification defines </w:t>
      </w:r>
      <w:r w:rsidR="00C95B91">
        <w:rPr>
          <w:lang w:val="en-GB"/>
        </w:rPr>
        <w:t xml:space="preserve">PUSCH scheduling offset </w:t>
      </w:r>
      <w:r w:rsidR="00D15E41">
        <w:rPr>
          <w:lang w:val="en-GB"/>
        </w:rPr>
        <w:t>K2 up to 32 slots.</w:t>
      </w:r>
    </w:p>
    <w:p w14:paraId="20C12368" w14:textId="08D0B3D1" w:rsidR="00615CA5" w:rsidRDefault="002D1A7A" w:rsidP="00DF4C5F">
      <w:pPr>
        <w:pStyle w:val="BodyText"/>
        <w:rPr>
          <w:lang w:val="en-GB"/>
        </w:rPr>
      </w:pPr>
      <w:r>
        <w:rPr>
          <w:lang w:val="en-GB"/>
        </w:rPr>
        <w:t xml:space="preserve">First of all, K2 </w:t>
      </w:r>
      <w:r w:rsidR="00784787">
        <w:rPr>
          <w:lang w:val="en-GB"/>
        </w:rPr>
        <w:t xml:space="preserve">by definition </w:t>
      </w:r>
      <w:r>
        <w:rPr>
          <w:lang w:val="en-GB"/>
        </w:rPr>
        <w:t>needs to be large</w:t>
      </w:r>
      <w:r w:rsidR="00784787">
        <w:rPr>
          <w:lang w:val="en-GB"/>
        </w:rPr>
        <w:t xml:space="preserve">r than </w:t>
      </w:r>
      <w:r>
        <w:rPr>
          <w:lang w:val="en-GB"/>
        </w:rPr>
        <w:t xml:space="preserve">the PUSCH preparation time. </w:t>
      </w:r>
      <w:r w:rsidR="00BD1F2E">
        <w:rPr>
          <w:lang w:val="en-GB"/>
        </w:rPr>
        <w:t>I</w:t>
      </w:r>
      <w:r w:rsidR="00784787">
        <w:rPr>
          <w:lang w:val="en-GB"/>
        </w:rPr>
        <w:t xml:space="preserve">n Section 2.2.2 it was pointed out that the PUSCH preparation time for 960 kHz SCS can be up to 20 slots, </w:t>
      </w:r>
      <w:r w:rsidR="00784787" w:rsidRPr="00E017F2">
        <w:rPr>
          <w:lang w:val="en-GB"/>
        </w:rPr>
        <w:t>assuming the UE processing timelines are not significantly tightened compared to the upper bound discussed in Section 2.1</w:t>
      </w:r>
      <w:r w:rsidR="00784787">
        <w:rPr>
          <w:lang w:val="en-GB"/>
        </w:rPr>
        <w:t>.</w:t>
      </w:r>
      <w:r w:rsidR="003E4480">
        <w:rPr>
          <w:lang w:val="en-GB"/>
        </w:rPr>
        <w:t xml:space="preserve"> That is to say, the PUSCH preparation time by itself can account for a large portion </w:t>
      </w:r>
      <w:r w:rsidR="00BE1114">
        <w:rPr>
          <w:lang w:val="en-GB"/>
        </w:rPr>
        <w:t xml:space="preserve">of </w:t>
      </w:r>
      <w:r w:rsidR="003E4480">
        <w:rPr>
          <w:lang w:val="en-GB"/>
        </w:rPr>
        <w:t>the K2 range.</w:t>
      </w:r>
      <w:r w:rsidR="00DE55C1">
        <w:rPr>
          <w:lang w:val="en-GB"/>
        </w:rPr>
        <w:t xml:space="preserve"> </w:t>
      </w:r>
      <w:r>
        <w:rPr>
          <w:lang w:val="en-GB"/>
        </w:rPr>
        <w:t>Moreover, a</w:t>
      </w:r>
      <w:r w:rsidR="008F198D">
        <w:rPr>
          <w:lang w:val="en-GB"/>
        </w:rPr>
        <w:t>ccording to the solution we brought up in section 2.2.</w:t>
      </w:r>
      <w:r w:rsidR="00615CA5">
        <w:rPr>
          <w:lang w:val="en-GB"/>
        </w:rPr>
        <w:t>4</w:t>
      </w:r>
      <w:r w:rsidR="008F198D">
        <w:rPr>
          <w:lang w:val="en-GB"/>
        </w:rPr>
        <w:t xml:space="preserve"> for indicating K</w:t>
      </w:r>
      <w:r w:rsidR="004D5944">
        <w:rPr>
          <w:lang w:val="en-GB"/>
        </w:rPr>
        <w:t>2</w:t>
      </w:r>
      <w:r w:rsidR="008F198D">
        <w:rPr>
          <w:lang w:val="en-GB"/>
        </w:rPr>
        <w:t xml:space="preserve"> f</w:t>
      </w:r>
      <w:r w:rsidR="008F198D" w:rsidRPr="00523A33">
        <w:rPr>
          <w:lang w:val="en-GB"/>
        </w:rPr>
        <w:t xml:space="preserve">or </w:t>
      </w:r>
      <w:r w:rsidR="001A6495">
        <w:rPr>
          <w:lang w:val="en-GB"/>
        </w:rPr>
        <w:t xml:space="preserve">enhanced </w:t>
      </w:r>
      <w:r w:rsidR="008F198D" w:rsidRPr="00523A33">
        <w:rPr>
          <w:lang w:val="en-GB"/>
        </w:rPr>
        <w:t>multi-P</w:t>
      </w:r>
      <w:r w:rsidR="004D5944">
        <w:rPr>
          <w:lang w:val="en-GB"/>
        </w:rPr>
        <w:t>U</w:t>
      </w:r>
      <w:r w:rsidR="008F198D" w:rsidRPr="00523A33">
        <w:rPr>
          <w:lang w:val="en-GB"/>
        </w:rPr>
        <w:t>SCH</w:t>
      </w:r>
      <w:r w:rsidR="008F198D">
        <w:rPr>
          <w:lang w:val="en-GB"/>
        </w:rPr>
        <w:t xml:space="preserve"> scheduling, i.e., a separate K</w:t>
      </w:r>
      <w:r w:rsidR="00846280">
        <w:rPr>
          <w:lang w:val="en-GB"/>
        </w:rPr>
        <w:t>2</w:t>
      </w:r>
      <w:r w:rsidR="008F198D">
        <w:rPr>
          <w:lang w:val="en-GB"/>
        </w:rPr>
        <w:t xml:space="preserve"> is specified for each P</w:t>
      </w:r>
      <w:r w:rsidR="00846280">
        <w:rPr>
          <w:lang w:val="en-GB"/>
        </w:rPr>
        <w:t>U</w:t>
      </w:r>
      <w:r w:rsidR="008F198D">
        <w:rPr>
          <w:lang w:val="en-GB"/>
        </w:rPr>
        <w:t>SCH in a multi-P</w:t>
      </w:r>
      <w:r w:rsidR="00CA51F9">
        <w:rPr>
          <w:lang w:val="en-GB"/>
        </w:rPr>
        <w:t>U</w:t>
      </w:r>
      <w:r w:rsidR="008F198D">
        <w:rPr>
          <w:lang w:val="en-GB"/>
        </w:rPr>
        <w:t>SCH TDRA table, the range of K</w:t>
      </w:r>
      <w:r w:rsidR="001E1C25">
        <w:rPr>
          <w:lang w:val="en-GB"/>
        </w:rPr>
        <w:t>2</w:t>
      </w:r>
      <w:r w:rsidR="008F198D">
        <w:rPr>
          <w:lang w:val="en-GB"/>
        </w:rPr>
        <w:t xml:space="preserve"> value need</w:t>
      </w:r>
      <w:r w:rsidR="00CA643A">
        <w:rPr>
          <w:lang w:val="en-GB"/>
        </w:rPr>
        <w:t>s</w:t>
      </w:r>
      <w:r w:rsidR="008F198D">
        <w:rPr>
          <w:lang w:val="en-GB"/>
        </w:rPr>
        <w:t xml:space="preserve"> to </w:t>
      </w:r>
      <w:r w:rsidR="002C0292">
        <w:rPr>
          <w:lang w:val="en-GB"/>
        </w:rPr>
        <w:t xml:space="preserve">be </w:t>
      </w:r>
      <w:r w:rsidR="008F198D">
        <w:rPr>
          <w:lang w:val="en-GB"/>
        </w:rPr>
        <w:t>large enough to cover the last P</w:t>
      </w:r>
      <w:r w:rsidR="00574F0C">
        <w:rPr>
          <w:lang w:val="en-GB"/>
        </w:rPr>
        <w:t>U</w:t>
      </w:r>
      <w:r w:rsidR="008F198D">
        <w:rPr>
          <w:lang w:val="en-GB"/>
        </w:rPr>
        <w:t>SCH in a multi-P</w:t>
      </w:r>
      <w:r w:rsidR="00BF0177">
        <w:rPr>
          <w:lang w:val="en-GB"/>
        </w:rPr>
        <w:t>U</w:t>
      </w:r>
      <w:r w:rsidR="008F198D">
        <w:rPr>
          <w:lang w:val="en-GB"/>
        </w:rPr>
        <w:t xml:space="preserve">SCH scheduling. </w:t>
      </w:r>
      <w:r w:rsidR="002970FB">
        <w:rPr>
          <w:lang w:val="en-GB"/>
        </w:rPr>
        <w:t>According to the discussion in the previous sections, it is fair to a</w:t>
      </w:r>
      <w:r w:rsidR="002970FB" w:rsidRPr="002970FB">
        <w:rPr>
          <w:lang w:val="en-GB"/>
        </w:rPr>
        <w:t>ssum</w:t>
      </w:r>
      <w:r w:rsidR="002970FB">
        <w:rPr>
          <w:lang w:val="en-GB"/>
        </w:rPr>
        <w:t>e</w:t>
      </w:r>
      <w:r w:rsidR="002970FB" w:rsidRPr="002970FB">
        <w:rPr>
          <w:lang w:val="en-GB"/>
        </w:rPr>
        <w:t xml:space="preserve"> the maximum number of PUSCH in an enhanced multi-PUSCH scheduling is 8 with potential scheduling gaps in between the PUSCHs</w:t>
      </w:r>
      <w:r w:rsidR="002970FB">
        <w:rPr>
          <w:lang w:val="en-GB"/>
        </w:rPr>
        <w:t>.</w:t>
      </w:r>
      <w:r w:rsidR="00784787">
        <w:rPr>
          <w:lang w:val="en-GB"/>
        </w:rPr>
        <w:t xml:space="preserve"> </w:t>
      </w:r>
      <w:r w:rsidR="00BB2EF3">
        <w:rPr>
          <w:lang w:val="en-GB"/>
        </w:rPr>
        <w:t>Considering the long PUSCH preparation time in terms of slot, the large time span of multi-PUSCH scheduling</w:t>
      </w:r>
      <w:r w:rsidR="008A4E10">
        <w:rPr>
          <w:lang w:val="en-GB"/>
        </w:rPr>
        <w:t xml:space="preserve"> and the requirement for </w:t>
      </w:r>
      <w:r w:rsidR="00BB2EF3">
        <w:rPr>
          <w:lang w:val="en-GB"/>
        </w:rPr>
        <w:t>PU</w:t>
      </w:r>
      <w:r w:rsidR="004F5AC0">
        <w:rPr>
          <w:lang w:val="en-GB"/>
        </w:rPr>
        <w:t>S</w:t>
      </w:r>
      <w:r w:rsidR="00BB2EF3">
        <w:rPr>
          <w:lang w:val="en-GB"/>
        </w:rPr>
        <w:t>CH scheduling</w:t>
      </w:r>
      <w:r w:rsidR="000A102F">
        <w:rPr>
          <w:lang w:val="en-GB"/>
        </w:rPr>
        <w:t xml:space="preserve"> flexibility</w:t>
      </w:r>
      <w:r w:rsidR="00BB2EF3">
        <w:rPr>
          <w:lang w:val="en-GB"/>
        </w:rPr>
        <w:t xml:space="preserve">, </w:t>
      </w:r>
      <w:r w:rsidR="00DE55C1">
        <w:rPr>
          <w:lang w:val="en-GB"/>
        </w:rPr>
        <w:t>the current range for K2 needs to be increased</w:t>
      </w:r>
      <w:r w:rsidR="00086024">
        <w:rPr>
          <w:lang w:val="en-GB"/>
        </w:rPr>
        <w:t>.</w:t>
      </w:r>
    </w:p>
    <w:p w14:paraId="498F0A9A" w14:textId="77777777" w:rsidR="00641B61" w:rsidRDefault="00641B61" w:rsidP="00DF4C5F">
      <w:pPr>
        <w:pStyle w:val="BodyText"/>
        <w:rPr>
          <w:lang w:val="en-GB"/>
        </w:rPr>
      </w:pPr>
    </w:p>
    <w:p w14:paraId="48CC78CB" w14:textId="2BBF9A14" w:rsidR="00086024" w:rsidRDefault="00086024" w:rsidP="00086024">
      <w:r>
        <w:t xml:space="preserve">The above discussion </w:t>
      </w:r>
      <w:r w:rsidR="00641B61">
        <w:t xml:space="preserve">on </w:t>
      </w:r>
      <w:r w:rsidR="00E63C01">
        <w:t>K0, K1 and K2</w:t>
      </w:r>
      <w:r w:rsidR="00641B61">
        <w:t xml:space="preserve"> </w:t>
      </w:r>
      <w:r>
        <w:t>can be summarized with the observation as follows:</w:t>
      </w:r>
    </w:p>
    <w:p w14:paraId="6FF40A70" w14:textId="4747C293" w:rsidR="000C654E" w:rsidRDefault="00641B61" w:rsidP="006C697F">
      <w:pPr>
        <w:pStyle w:val="Observation"/>
      </w:pPr>
      <w:bookmarkStart w:id="73" w:name="_Toc68618568"/>
      <w:r>
        <w:t xml:space="preserve">The </w:t>
      </w:r>
      <w:r w:rsidR="004F4C3A">
        <w:t>current</w:t>
      </w:r>
      <w:r>
        <w:t xml:space="preserve"> ranges for PDSCH scheduling offset (K0), PDSCH HARQ feedback </w:t>
      </w:r>
      <w:r w:rsidR="006D26FB">
        <w:t>delay</w:t>
      </w:r>
      <w:r>
        <w:t xml:space="preserve"> (K1) and PUSCH scheduling offset (K2) need to be increased to support multi-PDSCH/PUSCH scheduling in the frequency bands above 52.6 GHz at least for 480/960 kHz SCS, if the relevant </w:t>
      </w:r>
      <w:r w:rsidRPr="00641B61">
        <w:t>timeline</w:t>
      </w:r>
      <w:r>
        <w:t>s</w:t>
      </w:r>
      <w:r w:rsidRPr="00641B61">
        <w:t xml:space="preserve"> </w:t>
      </w:r>
      <w:r>
        <w:t>are</w:t>
      </w:r>
      <w:r w:rsidRPr="00641B61">
        <w:t xml:space="preserve"> not significantly tightened </w:t>
      </w:r>
      <w:r>
        <w:t>with reference to</w:t>
      </w:r>
      <w:r w:rsidRPr="00641B61">
        <w:t xml:space="preserve"> the existing requirement for 120 kHz SCS in FR2</w:t>
      </w:r>
      <w:r>
        <w:t>.</w:t>
      </w:r>
      <w:bookmarkEnd w:id="73"/>
    </w:p>
    <w:p w14:paraId="3272AB79" w14:textId="3FE8D633" w:rsidR="00641B61" w:rsidRDefault="006C697F" w:rsidP="003E4480">
      <w:pPr>
        <w:pStyle w:val="BodyText"/>
        <w:rPr>
          <w:lang w:val="en-GB"/>
        </w:rPr>
      </w:pPr>
      <w:r>
        <w:rPr>
          <w:lang w:val="en-GB"/>
        </w:rPr>
        <w:t xml:space="preserve">In section 2.1, we propose RAN1 to discuss </w:t>
      </w:r>
      <w:r w:rsidRPr="006C697F">
        <w:rPr>
          <w:lang w:val="en-GB"/>
        </w:rPr>
        <w:t>tighten</w:t>
      </w:r>
      <w:r>
        <w:rPr>
          <w:lang w:val="en-GB"/>
        </w:rPr>
        <w:t>ing UE processing timelines</w:t>
      </w:r>
      <w:r w:rsidRPr="006C697F">
        <w:rPr>
          <w:lang w:val="en-GB"/>
        </w:rPr>
        <w:t xml:space="preserve"> compared to those for 120 kHz SCS</w:t>
      </w:r>
      <w:r>
        <w:rPr>
          <w:lang w:val="en-GB"/>
        </w:rPr>
        <w:t xml:space="preserve"> in FR2</w:t>
      </w:r>
      <w:r w:rsidRPr="006C697F">
        <w:rPr>
          <w:lang w:val="en-GB"/>
        </w:rPr>
        <w:t xml:space="preserve"> to enable high performance NR operation in 52.6 to 71 GHz</w:t>
      </w:r>
      <w:r>
        <w:rPr>
          <w:lang w:val="en-GB"/>
        </w:rPr>
        <w:t xml:space="preserve">. Based on the outcome of the timeline discussion, it can be </w:t>
      </w:r>
      <w:r w:rsidRPr="006C697F">
        <w:rPr>
          <w:lang w:val="en-GB"/>
        </w:rPr>
        <w:t xml:space="preserve">further discussed whether or not </w:t>
      </w:r>
      <w:r w:rsidR="00E31579">
        <w:rPr>
          <w:lang w:val="en-GB"/>
        </w:rPr>
        <w:t>and</w:t>
      </w:r>
      <w:r w:rsidRPr="006C697F">
        <w:rPr>
          <w:lang w:val="en-GB"/>
        </w:rPr>
        <w:t xml:space="preserve"> by how much the range of K0, K1, and K2 need to be </w:t>
      </w:r>
      <w:r>
        <w:rPr>
          <w:lang w:val="en-GB"/>
        </w:rPr>
        <w:t>increased.</w:t>
      </w:r>
    </w:p>
    <w:p w14:paraId="2592107B" w14:textId="4A24A83F" w:rsidR="006C697F" w:rsidRDefault="006C697F" w:rsidP="006C697F">
      <w:pPr>
        <w:pStyle w:val="Proposal"/>
      </w:pPr>
      <w:bookmarkStart w:id="74" w:name="_Toc68628868"/>
      <w:r>
        <w:t xml:space="preserve">The discussion on </w:t>
      </w:r>
      <w:r w:rsidR="00AE0FD6">
        <w:t xml:space="preserve">increasing </w:t>
      </w:r>
      <w:r>
        <w:t>K0, K1 and K2</w:t>
      </w:r>
      <w:r w:rsidR="00E31579">
        <w:t xml:space="preserve"> for multi-PDSCH/PUSCH scheduling </w:t>
      </w:r>
      <w:r>
        <w:t xml:space="preserve">should be based on the outcome from the </w:t>
      </w:r>
      <w:r w:rsidR="00AE0FD6">
        <w:t xml:space="preserve">discussion on the </w:t>
      </w:r>
      <w:r>
        <w:t>UE processing timeline tightening.</w:t>
      </w:r>
      <w:bookmarkEnd w:id="74"/>
    </w:p>
    <w:p w14:paraId="5B901D3A" w14:textId="77777777" w:rsidR="006C697F" w:rsidRDefault="006C697F" w:rsidP="003E4480">
      <w:pPr>
        <w:pStyle w:val="BodyText"/>
        <w:rPr>
          <w:lang w:val="en-GB"/>
        </w:rPr>
      </w:pPr>
    </w:p>
    <w:p w14:paraId="368883F6" w14:textId="64389A12" w:rsidR="003E4480" w:rsidRDefault="009813B7" w:rsidP="003E4480">
      <w:pPr>
        <w:pStyle w:val="BodyText"/>
      </w:pPr>
      <w:r>
        <w:rPr>
          <w:lang w:val="en-GB"/>
        </w:rPr>
        <w:t>In the prior meeting, there was some discussion on what the granularity of indication/configuration of K1</w:t>
      </w:r>
      <w:r w:rsidR="00862C1A">
        <w:rPr>
          <w:lang w:val="en-GB"/>
        </w:rPr>
        <w:t xml:space="preserve"> should be</w:t>
      </w:r>
      <w:r>
        <w:rPr>
          <w:lang w:val="en-GB"/>
        </w:rPr>
        <w:t>. S</w:t>
      </w:r>
      <w:r w:rsidR="003E4480">
        <w:rPr>
          <w:lang w:val="en-GB"/>
        </w:rPr>
        <w:t xml:space="preserve">ome companies proposed K1 </w:t>
      </w:r>
      <w:r w:rsidR="003E4480" w:rsidRPr="005920E3">
        <w:rPr>
          <w:lang w:val="en-GB"/>
        </w:rPr>
        <w:t xml:space="preserve">granularity </w:t>
      </w:r>
      <w:r w:rsidR="003E4480">
        <w:rPr>
          <w:lang w:val="en-GB"/>
        </w:rPr>
        <w:t xml:space="preserve">to be defined in </w:t>
      </w:r>
      <w:r w:rsidR="003E4480" w:rsidRPr="005920E3">
        <w:rPr>
          <w:lang w:val="en-GB"/>
        </w:rPr>
        <w:t>slot bundle</w:t>
      </w:r>
      <w:r w:rsidR="003E4480">
        <w:rPr>
          <w:lang w:val="en-GB"/>
        </w:rPr>
        <w:t xml:space="preserve"> at least for large SCS such as 480 and 960 kHz SCS. For us </w:t>
      </w:r>
      <w:r w:rsidR="003E4480" w:rsidRPr="005920E3">
        <w:rPr>
          <w:lang w:val="en-GB"/>
        </w:rPr>
        <w:t>this seems too restrictive</w:t>
      </w:r>
      <w:r w:rsidR="003E4480">
        <w:rPr>
          <w:lang w:val="en-GB"/>
        </w:rPr>
        <w:t xml:space="preserve">. With the restriction of K1 being multiple times of slot bundle size, PUCCH </w:t>
      </w:r>
      <w:r w:rsidR="003E4480">
        <w:t xml:space="preserve">transmission for HARQ ACK corresponding to the scheduled PDSCH(s) </w:t>
      </w:r>
      <w:r w:rsidR="003E4480" w:rsidRPr="00C43447">
        <w:t xml:space="preserve">can only be scheduled in </w:t>
      </w:r>
      <w:r w:rsidR="003E4480">
        <w:t>certain</w:t>
      </w:r>
      <w:r w:rsidR="003E4480" w:rsidRPr="00C43447">
        <w:t xml:space="preserve"> slots </w:t>
      </w:r>
      <w:r>
        <w:t xml:space="preserve">that are </w:t>
      </w:r>
      <w:r w:rsidR="003E4480" w:rsidRPr="00C43447">
        <w:t>mult</w:t>
      </w:r>
      <w:r w:rsidR="003E4480">
        <w:t>i</w:t>
      </w:r>
      <w:r w:rsidR="003E4480" w:rsidRPr="00C43447">
        <w:t xml:space="preserve">ple slot bundles </w:t>
      </w:r>
      <w:r w:rsidR="003E4480">
        <w:t xml:space="preserve">apart </w:t>
      </w:r>
      <w:r w:rsidR="003E4480" w:rsidRPr="00C43447">
        <w:t>from the PDSCH</w:t>
      </w:r>
      <w:r w:rsidR="003E4480">
        <w:t>(s)</w:t>
      </w:r>
      <w:r w:rsidR="003E4480" w:rsidRPr="00C43447">
        <w:t xml:space="preserve"> transmission</w:t>
      </w:r>
      <w:r w:rsidR="003E4480">
        <w:t>, which</w:t>
      </w:r>
      <w:r w:rsidR="003E4480" w:rsidRPr="00C43447">
        <w:t xml:space="preserve"> lead</w:t>
      </w:r>
      <w:r w:rsidR="003E4480">
        <w:t>s</w:t>
      </w:r>
      <w:r w:rsidR="003E4480" w:rsidRPr="00C43447">
        <w:t xml:space="preserve"> to longer HARQ feedback delay</w:t>
      </w:r>
      <w:r>
        <w:t xml:space="preserve"> in order for all scheduled PDSCHs to satisfy the HARQ-ACK timing requirement</w:t>
      </w:r>
      <w:r w:rsidR="003E4480">
        <w:t>. For legacy single-slot PDSCH transmission, restricting K1 being multiple times of slot bundle size make it almost impossible to multiplex HARQ ACKs corresponding to adjacent PDSCHs in a single PUCCH transmission.</w:t>
      </w:r>
    </w:p>
    <w:p w14:paraId="2E3B46A4" w14:textId="77777777" w:rsidR="003E4480" w:rsidRDefault="003E4480" w:rsidP="003E4480">
      <w:pPr>
        <w:pStyle w:val="Observation"/>
      </w:pPr>
      <w:bookmarkStart w:id="75" w:name="_Toc68618569"/>
      <w:r>
        <w:t xml:space="preserve">Defining </w:t>
      </w:r>
      <w:r w:rsidRPr="009D250A">
        <w:t>K1</w:t>
      </w:r>
      <w:r>
        <w:t xml:space="preserve"> granularity in slot bundle places unnecessary restriction on HARQ ACK scheduling which can result in longer HARQ feedback latency.</w:t>
      </w:r>
      <w:bookmarkEnd w:id="75"/>
      <w:r>
        <w:t xml:space="preserve"> </w:t>
      </w:r>
    </w:p>
    <w:p w14:paraId="2EF68152" w14:textId="261EA0D1" w:rsidR="003E4480" w:rsidRDefault="003E4480" w:rsidP="003E4480">
      <w:pPr>
        <w:pStyle w:val="Observation"/>
      </w:pPr>
      <w:bookmarkStart w:id="76" w:name="_Toc68618570"/>
      <w:r>
        <w:lastRenderedPageBreak/>
        <w:t>For legacy single-slot PDSCH transmission, restricting K1 being multiple times of slot bundle size makes it almost impossible to multiplex HARQ ACKs corresponding to adjacent PDSCHs in a single PUCCH transmission.</w:t>
      </w:r>
      <w:bookmarkEnd w:id="76"/>
    </w:p>
    <w:p w14:paraId="3AC51A23" w14:textId="77777777" w:rsidR="003E4480" w:rsidRDefault="003E4480" w:rsidP="000C654E">
      <w:pPr>
        <w:pStyle w:val="Proposal"/>
        <w:numPr>
          <w:ilvl w:val="0"/>
          <w:numId w:val="0"/>
        </w:numPr>
      </w:pPr>
    </w:p>
    <w:p w14:paraId="54AB5615" w14:textId="1614E975" w:rsidR="000A1E30" w:rsidRDefault="000A1E30" w:rsidP="00E30BFB">
      <w:pPr>
        <w:pStyle w:val="Heading3"/>
      </w:pPr>
      <w:bookmarkStart w:id="77" w:name="_Toc68635206"/>
      <w:r>
        <w:t>2.2.10</w:t>
      </w:r>
      <w:r>
        <w:tab/>
        <w:t xml:space="preserve">Multi-PDSCH/PUSCH scheduling </w:t>
      </w:r>
      <w:r w:rsidR="00CB2BB2">
        <w:t>and</w:t>
      </w:r>
      <w:r>
        <w:t xml:space="preserve"> </w:t>
      </w:r>
      <w:r w:rsidR="00A469F0">
        <w:t>PDSCH/PUSCH</w:t>
      </w:r>
      <w:r>
        <w:t xml:space="preserve"> repetition</w:t>
      </w:r>
      <w:bookmarkEnd w:id="77"/>
    </w:p>
    <w:p w14:paraId="26E89735" w14:textId="77B5EEF5" w:rsidR="000A1E30" w:rsidRDefault="00F04CFE" w:rsidP="00AC01FF">
      <w:pPr>
        <w:jc w:val="both"/>
      </w:pPr>
      <w:r>
        <w:t xml:space="preserve">Slot-based </w:t>
      </w:r>
      <w:r w:rsidR="000A1E30">
        <w:t>repetition</w:t>
      </w:r>
      <w:r>
        <w:t xml:space="preserve"> is </w:t>
      </w:r>
      <w:r w:rsidR="000A1E30">
        <w:t xml:space="preserve">supported </w:t>
      </w:r>
      <w:r>
        <w:t xml:space="preserve">for both PDSCH and PUSCH </w:t>
      </w:r>
      <w:r w:rsidR="000A1E30">
        <w:t xml:space="preserve">in Rel-15/16 to improve </w:t>
      </w:r>
      <w:r>
        <w:t xml:space="preserve">transmission </w:t>
      </w:r>
      <w:r w:rsidR="000A1E30">
        <w:t xml:space="preserve">reliability and reduce </w:t>
      </w:r>
      <w:r>
        <w:t xml:space="preserve">re-transmission </w:t>
      </w:r>
      <w:r w:rsidR="000A1E30">
        <w:t>latency in the URLLC use case</w:t>
      </w:r>
      <w:r w:rsidR="0069496E">
        <w:t>s</w:t>
      </w:r>
      <w:r w:rsidR="000A1E30">
        <w:t>.</w:t>
      </w:r>
      <w:r w:rsidR="00E73B4B">
        <w:t xml:space="preserve"> </w:t>
      </w:r>
      <w:r w:rsidR="005762C4">
        <w:t>I</w:t>
      </w:r>
      <w:r w:rsidR="00E73B4B">
        <w:t xml:space="preserve">n Rel-16, slot-based </w:t>
      </w:r>
      <w:r w:rsidR="005762C4">
        <w:t xml:space="preserve">PUSCH </w:t>
      </w:r>
      <w:r w:rsidR="00E73B4B">
        <w:t>repetition is also known as PUSCH repetition Type A.</w:t>
      </w:r>
      <w:r w:rsidR="0069496E">
        <w:t xml:space="preserve"> In addition, Rel-16 also support</w:t>
      </w:r>
      <w:r w:rsidR="00123431">
        <w:t>s</w:t>
      </w:r>
      <w:r w:rsidR="0069496E">
        <w:t xml:space="preserve"> PUSCH repetition Type B to further optimize scheduling latency for the URLLC use cases.</w:t>
      </w:r>
    </w:p>
    <w:p w14:paraId="43FD93A9" w14:textId="140DAFB2" w:rsidR="000A1E30" w:rsidRDefault="000A1E30" w:rsidP="00AC01FF">
      <w:pPr>
        <w:jc w:val="both"/>
      </w:pPr>
      <w:r>
        <w:t xml:space="preserve">In Rel-16, multi-PUSCH </w:t>
      </w:r>
      <w:r w:rsidR="00465E6F">
        <w:t xml:space="preserve">scheduling </w:t>
      </w:r>
      <w:r>
        <w:t xml:space="preserve">and PUSCH repetition </w:t>
      </w:r>
      <w:r w:rsidR="00AD037F">
        <w:t xml:space="preserve">(Type A or Type B) </w:t>
      </w:r>
      <w:r>
        <w:t xml:space="preserve">are supported </w:t>
      </w:r>
      <w:r w:rsidR="00465E6F">
        <w:t xml:space="preserve">separately </w:t>
      </w:r>
      <w:r>
        <w:t xml:space="preserve">with different TDRA tables, and the UE is not supposed to </w:t>
      </w:r>
      <w:r w:rsidR="00465E6F">
        <w:t xml:space="preserve">be </w:t>
      </w:r>
      <w:r>
        <w:t xml:space="preserve">configured with both TDRA tables simultaneously. </w:t>
      </w:r>
      <w:r w:rsidR="00317F54">
        <w:t>i</w:t>
      </w:r>
      <w:r w:rsidR="00465E6F">
        <w:t xml:space="preserve">.e., </w:t>
      </w:r>
      <w:r>
        <w:t xml:space="preserve">either multi-PUSCH or PUSCH repetition </w:t>
      </w:r>
      <w:r w:rsidR="00317F54">
        <w:t>is</w:t>
      </w:r>
      <w:r>
        <w:t xml:space="preserve"> enabled, but not both at the same time.</w:t>
      </w:r>
      <w:r w:rsidR="00465E6F">
        <w:t xml:space="preserve"> This is because multi-PUSCH scheduling and </w:t>
      </w:r>
      <w:r w:rsidR="00AD037F">
        <w:t xml:space="preserve">PUSCH </w:t>
      </w:r>
      <w:r w:rsidR="00465E6F">
        <w:t>repetition in Rel-16 aim to optimize PUSCH transmission in different application scenarios (unlicensed operation in 5/6 GHz band and URLLC</w:t>
      </w:r>
      <w:r w:rsidR="00E20336">
        <w:t>,</w:t>
      </w:r>
      <w:r w:rsidR="00465E6F">
        <w:t xml:space="preserve"> respectively) and it is not motivated to support both feature</w:t>
      </w:r>
      <w:r w:rsidR="00E20336">
        <w:t>s</w:t>
      </w:r>
      <w:r w:rsidR="00465E6F">
        <w:t xml:space="preserve"> at the same time.</w:t>
      </w:r>
    </w:p>
    <w:p w14:paraId="4B13CA69" w14:textId="276BD856" w:rsidR="00B635B2" w:rsidRDefault="00E12B14" w:rsidP="00AC01FF">
      <w:pPr>
        <w:jc w:val="both"/>
      </w:pPr>
      <w:r w:rsidRPr="00F60A4F">
        <w:rPr>
          <w:noProof/>
          <w:lang w:val="en-GB" w:eastAsia="ja-JP"/>
        </w:rPr>
        <mc:AlternateContent>
          <mc:Choice Requires="wps">
            <w:drawing>
              <wp:anchor distT="45720" distB="45720" distL="114300" distR="114300" simplePos="0" relativeHeight="251658241" behindDoc="0" locked="0" layoutInCell="1" allowOverlap="1" wp14:anchorId="524A0F02" wp14:editId="3F13722A">
                <wp:simplePos x="0" y="0"/>
                <wp:positionH relativeFrom="margin">
                  <wp:posOffset>3810</wp:posOffset>
                </wp:positionH>
                <wp:positionV relativeFrom="paragraph">
                  <wp:posOffset>781050</wp:posOffset>
                </wp:positionV>
                <wp:extent cx="6096000" cy="2721610"/>
                <wp:effectExtent l="0" t="0" r="19050" b="2159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721610"/>
                        </a:xfrm>
                        <a:prstGeom prst="rect">
                          <a:avLst/>
                        </a:prstGeom>
                        <a:solidFill>
                          <a:srgbClr val="FFFFFF"/>
                        </a:solidFill>
                        <a:ln w="9525">
                          <a:solidFill>
                            <a:srgbClr val="000000"/>
                          </a:solidFill>
                          <a:miter lim="800000"/>
                          <a:headEnd/>
                          <a:tailEnd/>
                        </a:ln>
                      </wps:spPr>
                      <wps:txbx>
                        <w:txbxContent>
                          <w:p w14:paraId="66B3B685" w14:textId="77777777" w:rsidR="00CE758E" w:rsidRPr="00F60A4F" w:rsidRDefault="00CE758E" w:rsidP="004E2193">
                            <w:pPr>
                              <w:rPr>
                                <w:rFonts w:ascii="Times" w:eastAsia="Batang" w:hAnsi="Times" w:cs="Times New Roman"/>
                                <w:szCs w:val="24"/>
                                <w:lang w:val="en-GB" w:eastAsia="x-none"/>
                              </w:rPr>
                            </w:pPr>
                            <w:r w:rsidRPr="00F60A4F">
                              <w:rPr>
                                <w:rFonts w:ascii="Times" w:eastAsia="Batang" w:hAnsi="Times" w:cs="Times New Roman"/>
                                <w:szCs w:val="24"/>
                                <w:highlight w:val="green"/>
                                <w:lang w:val="en-GB" w:eastAsia="x-none"/>
                              </w:rPr>
                              <w:t>Agreement:</w:t>
                            </w:r>
                          </w:p>
                          <w:p w14:paraId="176DFF1C" w14:textId="77777777" w:rsidR="00CE758E" w:rsidRPr="00F60A4F" w:rsidRDefault="00CE758E" w:rsidP="004E2193">
                            <w:pPr>
                              <w:numPr>
                                <w:ilvl w:val="0"/>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For a UE and for a serving cell, scheduling multiple PDSCHs by single DL DCI and scheduling multiple PUSCHs by single UL DCI are supported.</w:t>
                            </w:r>
                          </w:p>
                          <w:p w14:paraId="71E09323"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Each PDSCH or PUSCH has individual/separate TB(s) and e</w:t>
                            </w:r>
                            <w:r w:rsidRPr="00F60A4F">
                              <w:rPr>
                                <w:rFonts w:ascii="Times" w:eastAsia="Batang" w:hAnsi="Times" w:cs="Times New Roman" w:hint="eastAsia"/>
                                <w:szCs w:val="24"/>
                                <w:lang w:eastAsia="x-none"/>
                              </w:rPr>
                              <w:t xml:space="preserve">ach </w:t>
                            </w:r>
                            <w:r w:rsidRPr="00F60A4F">
                              <w:rPr>
                                <w:rFonts w:ascii="Times" w:eastAsia="Batang" w:hAnsi="Times" w:cs="Times New Roman"/>
                                <w:szCs w:val="24"/>
                                <w:lang w:eastAsia="x-none"/>
                              </w:rPr>
                              <w:t>PDSCH/PUSCH is confined within a slot.</w:t>
                            </w:r>
                          </w:p>
                          <w:p w14:paraId="4F7987DF"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hint="eastAsia"/>
                                <w:szCs w:val="24"/>
                                <w:lang w:eastAsia="x-none"/>
                              </w:rPr>
                              <w:t xml:space="preserve">FFS: </w:t>
                            </w:r>
                            <w:r w:rsidRPr="00F60A4F">
                              <w:rPr>
                                <w:rFonts w:ascii="Times" w:eastAsia="Batang" w:hAnsi="Times" w:cs="Times New Roman"/>
                                <w:szCs w:val="24"/>
                                <w:lang w:eastAsia="x-none"/>
                              </w:rPr>
                              <w:t>The maximum number of PDSCHs or PUSCHs that can be scheduled with a single DCI</w:t>
                            </w:r>
                          </w:p>
                          <w:p w14:paraId="045E4E0E"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FFS: Whether multiple PDSCH scheduling applies to 120 kHz in addition to 480 and 960 kHz</w:t>
                            </w:r>
                          </w:p>
                          <w:p w14:paraId="30E532F9"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At least for 120 kHz SCS, single-slot scheduling with slot-based monitoring will still be supported as specified in Rel-15/Rel-16</w:t>
                            </w:r>
                          </w:p>
                          <w:p w14:paraId="63E143A9" w14:textId="77777777" w:rsidR="00CE758E" w:rsidRPr="00F60A4F" w:rsidRDefault="00CE758E" w:rsidP="004E2193">
                            <w:pPr>
                              <w:numPr>
                                <w:ilvl w:val="0"/>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The followings will not be considered in this WI.</w:t>
                            </w:r>
                          </w:p>
                          <w:p w14:paraId="53ED95FE"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Single DCI to schedule both PDSCH(s) and PUSCH(s)</w:t>
                            </w:r>
                          </w:p>
                          <w:p w14:paraId="5CA004D1"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 xml:space="preserve">Single DCI to schedule </w:t>
                            </w:r>
                            <w:r w:rsidRPr="00F60A4F">
                              <w:rPr>
                                <w:rFonts w:ascii="Times" w:eastAsia="Batang" w:hAnsi="Times" w:cs="Times New Roman"/>
                                <w:szCs w:val="24"/>
                                <w:lang w:val="en-GB" w:eastAsia="x-none"/>
                              </w:rPr>
                              <w:t>one or multiple TBs where any single TB can be mapped over multiple slots, where mapping is not by repetition</w:t>
                            </w:r>
                          </w:p>
                          <w:p w14:paraId="01E5B413"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 xml:space="preserve">Single DCI to schedule N TBs (N&gt;1) where a TB can be repeated over multiple slots (or </w:t>
                            </w:r>
                            <w:proofErr w:type="gramStart"/>
                            <w:r w:rsidRPr="00F60A4F">
                              <w:rPr>
                                <w:rFonts w:ascii="Times" w:eastAsia="Batang" w:hAnsi="Times" w:cs="Times New Roman"/>
                                <w:szCs w:val="24"/>
                                <w:lang w:eastAsia="x-none"/>
                              </w:rPr>
                              <w:t>mini-slots</w:t>
                            </w:r>
                            <w:proofErr w:type="gramEnd"/>
                            <w:r w:rsidRPr="00F60A4F">
                              <w:rPr>
                                <w:rFonts w:ascii="Times" w:eastAsia="Batang" w:hAnsi="Times" w:cs="Times New Roman"/>
                                <w:szCs w:val="24"/>
                                <w:lang w:eastAsia="x-none"/>
                              </w:rPr>
                              <w:t>)</w:t>
                            </w:r>
                          </w:p>
                          <w:p w14:paraId="6439F0D3" w14:textId="77777777" w:rsidR="00CE758E" w:rsidRPr="00A311F2" w:rsidRDefault="00CE758E" w:rsidP="004E2193">
                            <w:pPr>
                              <w:numPr>
                                <w:ilvl w:val="0"/>
                                <w:numId w:val="22"/>
                              </w:numPr>
                              <w:spacing w:after="0" w:line="240" w:lineRule="auto"/>
                              <w:rPr>
                                <w:rFonts w:ascii="Times" w:eastAsia="Batang" w:hAnsi="Times" w:cs="Times New Roman"/>
                                <w:szCs w:val="24"/>
                                <w:highlight w:val="yellow"/>
                                <w:lang w:eastAsia="x-none"/>
                              </w:rPr>
                            </w:pPr>
                            <w:r w:rsidRPr="00F60A4F">
                              <w:rPr>
                                <w:rFonts w:ascii="Times" w:eastAsia="Batang" w:hAnsi="Times" w:cs="Times New Roman"/>
                                <w:szCs w:val="24"/>
                                <w:highlight w:val="yellow"/>
                                <w:lang w:eastAsia="x-none"/>
                              </w:rPr>
                              <w:t>Note: This does not imply that existing slot aggregation and/or repetition for PDSCH and PUSCH by single DCI is precluded for the serving cell.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4A0F02" id="_x0000_s1029" type="#_x0000_t202" style="position:absolute;left:0;text-align:left;margin-left:.3pt;margin-top:61.5pt;width:480pt;height:214.3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">
                <v:textbox style="mso-fit-shape-to-text:t">
                  <w:txbxContent>
                    <w:p w14:paraId="66B3B685" w14:textId="77777777" w:rsidR="00CE758E" w:rsidRPr="00F60A4F" w:rsidRDefault="00CE758E" w:rsidP="004E2193">
                      <w:pPr>
                        <w:rPr>
                          <w:rFonts w:ascii="Times" w:eastAsia="Batang" w:hAnsi="Times" w:cs="Times New Roman"/>
                          <w:szCs w:val="24"/>
                          <w:lang w:val="en-GB" w:eastAsia="x-none"/>
                        </w:rPr>
                      </w:pPr>
                      <w:r w:rsidRPr="00F60A4F">
                        <w:rPr>
                          <w:rFonts w:ascii="Times" w:eastAsia="Batang" w:hAnsi="Times" w:cs="Times New Roman"/>
                          <w:szCs w:val="24"/>
                          <w:highlight w:val="green"/>
                          <w:lang w:val="en-GB" w:eastAsia="x-none"/>
                        </w:rPr>
                        <w:t>Agreement:</w:t>
                      </w:r>
                    </w:p>
                    <w:p w14:paraId="176DFF1C" w14:textId="77777777" w:rsidR="00CE758E" w:rsidRPr="00F60A4F" w:rsidRDefault="00CE758E" w:rsidP="004E2193">
                      <w:pPr>
                        <w:numPr>
                          <w:ilvl w:val="0"/>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For a UE and for a serving cell, scheduling multiple PDSCHs by single DL DCI and scheduling multiple PUSCHs by single UL DCI are supported.</w:t>
                      </w:r>
                    </w:p>
                    <w:p w14:paraId="71E09323"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Each PDSCH or PUSCH has individual/separate TB(s) and e</w:t>
                      </w:r>
                      <w:r w:rsidRPr="00F60A4F">
                        <w:rPr>
                          <w:rFonts w:ascii="Times" w:eastAsia="Batang" w:hAnsi="Times" w:cs="Times New Roman" w:hint="eastAsia"/>
                          <w:szCs w:val="24"/>
                          <w:lang w:eastAsia="x-none"/>
                        </w:rPr>
                        <w:t xml:space="preserve">ach </w:t>
                      </w:r>
                      <w:r w:rsidRPr="00F60A4F">
                        <w:rPr>
                          <w:rFonts w:ascii="Times" w:eastAsia="Batang" w:hAnsi="Times" w:cs="Times New Roman"/>
                          <w:szCs w:val="24"/>
                          <w:lang w:eastAsia="x-none"/>
                        </w:rPr>
                        <w:t>PDSCH/PUSCH is confined within a slot.</w:t>
                      </w:r>
                    </w:p>
                    <w:p w14:paraId="4F7987DF"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hint="eastAsia"/>
                          <w:szCs w:val="24"/>
                          <w:lang w:eastAsia="x-none"/>
                        </w:rPr>
                        <w:t xml:space="preserve">FFS: </w:t>
                      </w:r>
                      <w:r w:rsidRPr="00F60A4F">
                        <w:rPr>
                          <w:rFonts w:ascii="Times" w:eastAsia="Batang" w:hAnsi="Times" w:cs="Times New Roman"/>
                          <w:szCs w:val="24"/>
                          <w:lang w:eastAsia="x-none"/>
                        </w:rPr>
                        <w:t>The maximum number of PDSCHs or PUSCHs that can be scheduled with a single DCI</w:t>
                      </w:r>
                    </w:p>
                    <w:p w14:paraId="045E4E0E"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FFS: Whether multiple PDSCH scheduling applies to 120 kHz in addition to 480 and 960 kHz</w:t>
                      </w:r>
                    </w:p>
                    <w:p w14:paraId="30E532F9"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At least for 120 kHz SCS, single-slot scheduling with slot-based monitoring will still be supported as specified in Rel-15/Rel-16</w:t>
                      </w:r>
                    </w:p>
                    <w:p w14:paraId="63E143A9" w14:textId="77777777" w:rsidR="00CE758E" w:rsidRPr="00F60A4F" w:rsidRDefault="00CE758E" w:rsidP="004E2193">
                      <w:pPr>
                        <w:numPr>
                          <w:ilvl w:val="0"/>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The followings will not be considered in this WI.</w:t>
                      </w:r>
                    </w:p>
                    <w:p w14:paraId="53ED95FE"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Single DCI to schedule both PDSCH(s) and PUSCH(s)</w:t>
                      </w:r>
                    </w:p>
                    <w:p w14:paraId="5CA004D1"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 xml:space="preserve">Single DCI to schedule </w:t>
                      </w:r>
                      <w:r w:rsidRPr="00F60A4F">
                        <w:rPr>
                          <w:rFonts w:ascii="Times" w:eastAsia="Batang" w:hAnsi="Times" w:cs="Times New Roman"/>
                          <w:szCs w:val="24"/>
                          <w:lang w:val="en-GB" w:eastAsia="x-none"/>
                        </w:rPr>
                        <w:t>one or multiple TBs where any single TB can be mapped over multiple slots, where mapping is not by repetition</w:t>
                      </w:r>
                    </w:p>
                    <w:p w14:paraId="01E5B413" w14:textId="77777777" w:rsidR="00CE758E" w:rsidRPr="00F60A4F" w:rsidRDefault="00CE758E" w:rsidP="004E2193">
                      <w:pPr>
                        <w:numPr>
                          <w:ilvl w:val="1"/>
                          <w:numId w:val="22"/>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 xml:space="preserve">Single DCI to schedule N TBs (N&gt;1) where a TB can be repeated over multiple slots (or </w:t>
                      </w:r>
                      <w:proofErr w:type="gramStart"/>
                      <w:r w:rsidRPr="00F60A4F">
                        <w:rPr>
                          <w:rFonts w:ascii="Times" w:eastAsia="Batang" w:hAnsi="Times" w:cs="Times New Roman"/>
                          <w:szCs w:val="24"/>
                          <w:lang w:eastAsia="x-none"/>
                        </w:rPr>
                        <w:t>mini-slots</w:t>
                      </w:r>
                      <w:proofErr w:type="gramEnd"/>
                      <w:r w:rsidRPr="00F60A4F">
                        <w:rPr>
                          <w:rFonts w:ascii="Times" w:eastAsia="Batang" w:hAnsi="Times" w:cs="Times New Roman"/>
                          <w:szCs w:val="24"/>
                          <w:lang w:eastAsia="x-none"/>
                        </w:rPr>
                        <w:t>)</w:t>
                      </w:r>
                    </w:p>
                    <w:p w14:paraId="6439F0D3" w14:textId="77777777" w:rsidR="00CE758E" w:rsidRPr="00A311F2" w:rsidRDefault="00CE758E" w:rsidP="004E2193">
                      <w:pPr>
                        <w:numPr>
                          <w:ilvl w:val="0"/>
                          <w:numId w:val="22"/>
                        </w:numPr>
                        <w:spacing w:after="0" w:line="240" w:lineRule="auto"/>
                        <w:rPr>
                          <w:rFonts w:ascii="Times" w:eastAsia="Batang" w:hAnsi="Times" w:cs="Times New Roman"/>
                          <w:szCs w:val="24"/>
                          <w:highlight w:val="yellow"/>
                          <w:lang w:eastAsia="x-none"/>
                        </w:rPr>
                      </w:pPr>
                      <w:r w:rsidRPr="00F60A4F">
                        <w:rPr>
                          <w:rFonts w:ascii="Times" w:eastAsia="Batang" w:hAnsi="Times" w:cs="Times New Roman"/>
                          <w:szCs w:val="24"/>
                          <w:highlight w:val="yellow"/>
                          <w:lang w:eastAsia="x-none"/>
                        </w:rPr>
                        <w:t>Note: This does not imply that existing slot aggregation and/or repetition for PDSCH and PUSCH by single DCI is precluded for the serving cell.</w:t>
                      </w:r>
                    </w:p>
                  </w:txbxContent>
                </v:textbox>
                <w10:wrap type="square" anchorx="margin"/>
              </v:shape>
            </w:pict>
          </mc:Fallback>
        </mc:AlternateContent>
      </w:r>
      <w:r w:rsidR="00B635B2">
        <w:t xml:space="preserve">We observe from the </w:t>
      </w:r>
      <w:r w:rsidR="004E2193">
        <w:t xml:space="preserve">note in the </w:t>
      </w:r>
      <w:r w:rsidR="00B635B2">
        <w:t xml:space="preserve">agreement </w:t>
      </w:r>
      <w:r w:rsidR="004E2193">
        <w:t>shown below,</w:t>
      </w:r>
      <w:r w:rsidR="00B635B2">
        <w:t xml:space="preserve"> that the legacy PDSCH/PUSCH </w:t>
      </w:r>
      <w:r w:rsidR="004E2193">
        <w:t>slot aggregation/</w:t>
      </w:r>
      <w:r w:rsidR="00B635B2">
        <w:t xml:space="preserve">repetition is not </w:t>
      </w:r>
      <w:r w:rsidR="00317F54">
        <w:t>precluded</w:t>
      </w:r>
      <w:r w:rsidR="00B635B2">
        <w:t xml:space="preserve"> in Rel-17. </w:t>
      </w:r>
      <w:r w:rsidR="004E2193">
        <w:t>We agree, at least when such aggregation/repetition is configured alone, i.e., not combined with multi-</w:t>
      </w:r>
      <w:r w:rsidR="00DA058A" w:rsidRPr="00E30BFB">
        <w:t xml:space="preserve">PDSCH/PUSCH </w:t>
      </w:r>
      <w:r w:rsidR="004E2193">
        <w:t>scheduling. Indeed</w:t>
      </w:r>
      <w:r w:rsidR="00B635B2" w:rsidDel="004E2193">
        <w:t xml:space="preserve">, </w:t>
      </w:r>
      <w:r w:rsidR="00DA058A" w:rsidRPr="00E30BFB">
        <w:t xml:space="preserve">PDSCH/PUSCH </w:t>
      </w:r>
      <w:r w:rsidR="004E2193">
        <w:t>aggregation/</w:t>
      </w:r>
      <w:r w:rsidR="00DA058A" w:rsidRPr="00E30BFB">
        <w:t xml:space="preserve">repetition </w:t>
      </w:r>
      <w:r w:rsidR="00DA058A">
        <w:t>can be useful also for URLLC use cases in NR operation beyond 52.6 GHz.</w:t>
      </w:r>
    </w:p>
    <w:p w14:paraId="088B6523" w14:textId="39C3DB94" w:rsidR="004E2193" w:rsidRDefault="004E2193" w:rsidP="00DA058A"/>
    <w:p w14:paraId="00BF9C9C" w14:textId="77777777" w:rsidR="004E2193" w:rsidRDefault="004E2193" w:rsidP="004E2193">
      <w:pPr>
        <w:rPr>
          <w:lang w:val="en-GB" w:eastAsia="ja-JP"/>
        </w:rPr>
      </w:pPr>
      <w:r>
        <w:rPr>
          <w:lang w:val="en-GB" w:eastAsia="ja-JP"/>
        </w:rPr>
        <w:t>We also observe from this agreement that following will not be considered in this WI</w:t>
      </w:r>
    </w:p>
    <w:p w14:paraId="51E7AB51" w14:textId="77777777" w:rsidR="004E2193" w:rsidRPr="00F60A4F" w:rsidRDefault="004E2193" w:rsidP="00E12B14">
      <w:pPr>
        <w:numPr>
          <w:ilvl w:val="0"/>
          <w:numId w:val="22"/>
        </w:numPr>
        <w:spacing w:after="120" w:line="240" w:lineRule="auto"/>
        <w:rPr>
          <w:rFonts w:ascii="Times" w:eastAsia="Batang" w:hAnsi="Times" w:cs="Times New Roman"/>
          <w:szCs w:val="24"/>
          <w:lang w:eastAsia="x-none"/>
        </w:rPr>
      </w:pPr>
      <w:r w:rsidRPr="00F60A4F">
        <w:rPr>
          <w:rFonts w:ascii="Times" w:eastAsia="Batang" w:hAnsi="Times" w:cs="Times New Roman"/>
          <w:szCs w:val="24"/>
          <w:lang w:eastAsia="x-none"/>
        </w:rPr>
        <w:t xml:space="preserve">Single DCI to schedule </w:t>
      </w:r>
      <w:r w:rsidRPr="00F60A4F">
        <w:rPr>
          <w:rFonts w:ascii="Times" w:eastAsia="Batang" w:hAnsi="Times" w:cs="Times New Roman"/>
          <w:szCs w:val="24"/>
          <w:lang w:val="en-GB" w:eastAsia="x-none"/>
        </w:rPr>
        <w:t>one or multiple TBs where any single TB can be mapped over multiple slots, where mapping is not by repetition</w:t>
      </w:r>
    </w:p>
    <w:p w14:paraId="29CB8BD1" w14:textId="7D82C0B1" w:rsidR="004E2193" w:rsidDel="004E2193" w:rsidRDefault="004E2193" w:rsidP="00AC01FF">
      <w:pPr>
        <w:jc w:val="both"/>
        <w:rPr>
          <w:lang w:val="en-GB" w:eastAsia="ja-JP"/>
        </w:rPr>
      </w:pPr>
      <w:r>
        <w:rPr>
          <w:lang w:val="en-GB" w:eastAsia="ja-JP"/>
        </w:rPr>
        <w:t>Our understanding is that this was meant to preclude multi-PDSCH scheduling where, for a PDSCH, a TB could span multiple slots (without repetition). We agree with this; however, we think further clarification is needed for the case of repetition.</w:t>
      </w:r>
    </w:p>
    <w:p w14:paraId="6A5317D5" w14:textId="4C39E8CB" w:rsidR="000A1E30" w:rsidRPr="000D7AF2" w:rsidRDefault="00DA058A" w:rsidP="00AC01FF">
      <w:pPr>
        <w:jc w:val="both"/>
      </w:pPr>
      <w:r w:rsidRPr="00DA058A">
        <w:t>One of the motivations of introducing multi-PDSCH</w:t>
      </w:r>
      <w:r>
        <w:t>/PUSCH</w:t>
      </w:r>
      <w:r w:rsidRPr="00DA058A">
        <w:t xml:space="preserve"> scheduling in Rel-17 is to reduce the need for the </w:t>
      </w:r>
      <w:proofErr w:type="spellStart"/>
      <w:r w:rsidRPr="00DA058A">
        <w:t>gNB</w:t>
      </w:r>
      <w:proofErr w:type="spellEnd"/>
      <w:r w:rsidRPr="00DA058A">
        <w:t xml:space="preserve"> scheduler to operate on a per-slot basis and for the UE to monitor for PDCCH on a per slot basis when the slots are very short, e.g., 480/960 kHz. Since PDSCH</w:t>
      </w:r>
      <w:r>
        <w:t>/PUSCH</w:t>
      </w:r>
      <w:r w:rsidRPr="00DA058A">
        <w:t xml:space="preserve"> </w:t>
      </w:r>
      <w:r>
        <w:t xml:space="preserve">repetition </w:t>
      </w:r>
      <w:r w:rsidRPr="00DA058A">
        <w:t>already achieves this by way of scheduling a single PDSCH</w:t>
      </w:r>
      <w:r w:rsidR="00A125EB">
        <w:t>/PUSCH</w:t>
      </w:r>
      <w:r w:rsidRPr="00DA058A">
        <w:t xml:space="preserve"> spanning multiple slots, we don't think the combination of multi-PDSCH</w:t>
      </w:r>
      <w:r w:rsidR="00C142C3">
        <w:t>/</w:t>
      </w:r>
      <w:proofErr w:type="gramStart"/>
      <w:r w:rsidR="00C142C3">
        <w:t>PUSCH</w:t>
      </w:r>
      <w:proofErr w:type="gramEnd"/>
      <w:r w:rsidRPr="00DA058A">
        <w:t xml:space="preserve"> and repetition is motivated</w:t>
      </w:r>
      <w:r>
        <w:t xml:space="preserve">. </w:t>
      </w:r>
      <w:proofErr w:type="spellStart"/>
      <w:r w:rsidR="00E40C86">
        <w:t>gNB</w:t>
      </w:r>
      <w:proofErr w:type="spellEnd"/>
      <w:r w:rsidR="00E40C86">
        <w:t xml:space="preserve"> can configure either multi-PDSCH/PUSCH or </w:t>
      </w:r>
      <w:r w:rsidR="00E40C86">
        <w:lastRenderedPageBreak/>
        <w:t xml:space="preserve">PDSCH/PUSCH repetition </w:t>
      </w:r>
      <w:r w:rsidR="004E2193">
        <w:t xml:space="preserve">individually </w:t>
      </w:r>
      <w:r w:rsidR="00E40C86">
        <w:t>according to the actual application scenarios.</w:t>
      </w:r>
      <w:r w:rsidR="004E2193">
        <w:t xml:space="preserve"> Based on this we propose the following:</w:t>
      </w:r>
    </w:p>
    <w:p w14:paraId="1E8676B9" w14:textId="77777777" w:rsidR="000A1E30" w:rsidRDefault="000A1E30" w:rsidP="000A1E30">
      <w:pPr>
        <w:pStyle w:val="ListParagraph"/>
      </w:pPr>
    </w:p>
    <w:p w14:paraId="701F2491" w14:textId="056EDF29" w:rsidR="00317F54" w:rsidRDefault="00317F54" w:rsidP="00B03D2B">
      <w:pPr>
        <w:pStyle w:val="Proposal"/>
        <w:tabs>
          <w:tab w:val="clear" w:pos="1310"/>
        </w:tabs>
        <w:ind w:left="1710" w:hanging="1710"/>
      </w:pPr>
      <w:bookmarkStart w:id="78" w:name="_Toc68628869"/>
      <w:r>
        <w:t>Do not support scheduling of multiple PDSCHs with a single DCI where the TB(s) corresponding to one or more of the PDSCH</w:t>
      </w:r>
      <w:r w:rsidR="00B03D2B">
        <w:t>s</w:t>
      </w:r>
      <w:r>
        <w:t xml:space="preserve"> i</w:t>
      </w:r>
      <w:r w:rsidR="00B03D2B">
        <w:t>s(are)</w:t>
      </w:r>
      <w:r>
        <w:t xml:space="preserve"> mapped over multiple slots by </w:t>
      </w:r>
      <w:r w:rsidR="00CB2BB2">
        <w:t>legacy</w:t>
      </w:r>
      <w:r>
        <w:t xml:space="preserve"> TB repetition </w:t>
      </w:r>
      <w:bookmarkStart w:id="79" w:name="_Hlk66201991"/>
      <w:r>
        <w:t xml:space="preserve">(semi-statically configured by </w:t>
      </w:r>
      <w:proofErr w:type="spellStart"/>
      <w:r w:rsidRPr="004E2193">
        <w:rPr>
          <w:i/>
          <w:iCs/>
        </w:rPr>
        <w:t>p</w:t>
      </w:r>
      <w:r>
        <w:rPr>
          <w:i/>
          <w:iCs/>
        </w:rPr>
        <w:t>d</w:t>
      </w:r>
      <w:r w:rsidRPr="004E2193">
        <w:rPr>
          <w:i/>
          <w:iCs/>
        </w:rPr>
        <w:t>s</w:t>
      </w:r>
      <w:r>
        <w:rPr>
          <w:i/>
          <w:iCs/>
        </w:rPr>
        <w:t>c</w:t>
      </w:r>
      <w:r w:rsidRPr="004E2193">
        <w:rPr>
          <w:i/>
          <w:iCs/>
        </w:rPr>
        <w:t>h-AggregationFactor</w:t>
      </w:r>
      <w:proofErr w:type="spellEnd"/>
      <w:r>
        <w:t xml:space="preserve"> or dynamically indicated by </w:t>
      </w:r>
      <w:proofErr w:type="spellStart"/>
      <w:r w:rsidRPr="004E2193">
        <w:rPr>
          <w:i/>
          <w:iCs/>
        </w:rPr>
        <w:t>repetitionNumber</w:t>
      </w:r>
      <w:proofErr w:type="spellEnd"/>
      <w:r>
        <w:rPr>
          <w:i/>
          <w:iCs/>
        </w:rPr>
        <w:t xml:space="preserve"> </w:t>
      </w:r>
      <w:r w:rsidRPr="004E2193">
        <w:t>in TDRA table</w:t>
      </w:r>
      <w:r>
        <w:t>)</w:t>
      </w:r>
      <w:bookmarkEnd w:id="79"/>
      <w:r>
        <w:t>.</w:t>
      </w:r>
      <w:bookmarkEnd w:id="78"/>
    </w:p>
    <w:p w14:paraId="0B5EB15A" w14:textId="430A550A" w:rsidR="00317F54" w:rsidRPr="008C2C57" w:rsidRDefault="00317F54" w:rsidP="00317F54">
      <w:pPr>
        <w:pStyle w:val="Proposal"/>
        <w:tabs>
          <w:tab w:val="clear" w:pos="1310"/>
        </w:tabs>
        <w:ind w:left="1701" w:hanging="1701"/>
      </w:pPr>
      <w:bookmarkStart w:id="80" w:name="_Toc66111168"/>
      <w:bookmarkStart w:id="81" w:name="_Toc68628870"/>
      <w:r>
        <w:t xml:space="preserve">As in Rel-16, do not support scheduling of multiple PUSCHs with a single DCI where one or more of the PUSCHs is(are) mapped over multiple slots by </w:t>
      </w:r>
      <w:r w:rsidR="00CB2BB2">
        <w:t xml:space="preserve">legacy </w:t>
      </w:r>
      <w:r>
        <w:t>TB repetition (Type A or B repetition).</w:t>
      </w:r>
      <w:bookmarkEnd w:id="80"/>
      <w:bookmarkEnd w:id="81"/>
    </w:p>
    <w:p w14:paraId="275ABA73" w14:textId="77777777" w:rsidR="000A1E30" w:rsidRDefault="000A1E30" w:rsidP="000C654E">
      <w:pPr>
        <w:pStyle w:val="Proposal"/>
        <w:numPr>
          <w:ilvl w:val="0"/>
          <w:numId w:val="0"/>
        </w:numPr>
      </w:pPr>
    </w:p>
    <w:p w14:paraId="240F2661" w14:textId="668EE2E8" w:rsidR="00BB0B97" w:rsidRPr="002177A2" w:rsidRDefault="00BB0B97" w:rsidP="00214020">
      <w:pPr>
        <w:pStyle w:val="Heading3"/>
      </w:pPr>
      <w:bookmarkStart w:id="82" w:name="_Toc68635207"/>
      <w:r w:rsidRPr="002177A2">
        <w:t>2.2.1</w:t>
      </w:r>
      <w:r w:rsidR="000A1E30" w:rsidRPr="002177A2">
        <w:t>1</w:t>
      </w:r>
      <w:r w:rsidRPr="002177A2">
        <w:tab/>
        <w:t>Multi-PDSCH scheduling in multi-TRP transm</w:t>
      </w:r>
      <w:r w:rsidR="009F5792" w:rsidRPr="002177A2">
        <w:t>ission</w:t>
      </w:r>
      <w:bookmarkEnd w:id="82"/>
    </w:p>
    <w:p w14:paraId="3A23D541" w14:textId="2A44E789" w:rsidR="00251094" w:rsidRDefault="00052338" w:rsidP="00AC01FF">
      <w:pPr>
        <w:jc w:val="both"/>
      </w:pPr>
      <w:r>
        <w:t xml:space="preserve">Rel-16 supports two different types of multi-TRP transmission schemes in the DL: NC-JT (Non-Coherent Joint Transmission) and multi-TRP for URLLC. In NC-JT, multiple MIMO layers are transmitted to a UE from two TRPs, with each layer only mapped to </w:t>
      </w:r>
      <w:r w:rsidR="00251094">
        <w:t>o</w:t>
      </w:r>
      <w:r>
        <w:t xml:space="preserve">ne of the </w:t>
      </w:r>
      <w:r w:rsidR="00251094">
        <w:t>TRPs.</w:t>
      </w:r>
      <w:r w:rsidR="00C81DAA">
        <w:t xml:space="preserve"> Two flavors of NC-JT exist in Rel-16: single DCI and multi-DCI. For single-DCI, the multiple MIMO layers correspond to a single PDSCH, and the PDSCH is scheduled by a single-DCI from one TRP. For multi-DCI, two separate PDCCHs schedule two separate PDSCHs each from a different TRP.</w:t>
      </w:r>
    </w:p>
    <w:p w14:paraId="4F9560DB" w14:textId="46B7E0D6" w:rsidR="00251094" w:rsidRDefault="00C81DAA" w:rsidP="00AC01FF">
      <w:pPr>
        <w:jc w:val="both"/>
      </w:pPr>
      <w:r>
        <w:t xml:space="preserve">For the case of single-DCI </w:t>
      </w:r>
      <w:r w:rsidR="00251094">
        <w:t>NC-JT the TCI field in the scheduling DCI point</w:t>
      </w:r>
      <w:r>
        <w:t>s</w:t>
      </w:r>
      <w:r w:rsidR="00251094">
        <w:t xml:space="preserve"> to </w:t>
      </w:r>
      <w:r>
        <w:t>at least one</w:t>
      </w:r>
      <w:r w:rsidR="00251094">
        <w:t xml:space="preserve"> TCI codepoint </w:t>
      </w:r>
      <w:r>
        <w:t xml:space="preserve">associated with </w:t>
      </w:r>
      <w:r w:rsidR="00251094">
        <w:t xml:space="preserve">two different TCI states, and the Antenna Port field in the scheduling DCI </w:t>
      </w:r>
      <w:r>
        <w:t xml:space="preserve">can </w:t>
      </w:r>
      <w:r w:rsidR="00251094">
        <w:t>indicat</w:t>
      </w:r>
      <w:r>
        <w:t>es</w:t>
      </w:r>
      <w:r w:rsidR="00251094">
        <w:t xml:space="preserve"> multiple DMRS ports from two CDM groups</w:t>
      </w:r>
      <w:r>
        <w:t>. Hence,</w:t>
      </w:r>
      <w:r w:rsidR="00251094">
        <w:t xml:space="preserve"> a DMRS CDM group is associated with a TCI state and a TRP</w:t>
      </w:r>
      <w:r w:rsidR="00052338">
        <w:t>.</w:t>
      </w:r>
      <w:r w:rsidR="00AC0932">
        <w:t xml:space="preserve"> For NR operation beyond 52.6 GHz, NC-JT can improve the UE throughput by spatial multiplexing, especially for UE equipped with multiple antenna panels</w:t>
      </w:r>
      <w:r w:rsidR="0022352F">
        <w:t xml:space="preserve"> and low system load</w:t>
      </w:r>
      <w:r w:rsidR="00AC0932">
        <w:t>.</w:t>
      </w:r>
    </w:p>
    <w:p w14:paraId="21C28E4C" w14:textId="6689869F" w:rsidR="00052338" w:rsidRDefault="00251094" w:rsidP="00AC01FF">
      <w:pPr>
        <w:jc w:val="both"/>
      </w:pPr>
      <w:r>
        <w:t xml:space="preserve">Multi-TRP transmission for URLLC is configured by </w:t>
      </w:r>
      <w:r w:rsidR="00C81DAA">
        <w:t xml:space="preserve">the </w:t>
      </w:r>
      <w:r>
        <w:t xml:space="preserve">higher layer parameter </w:t>
      </w:r>
      <w:proofErr w:type="spellStart"/>
      <w:r w:rsidRPr="0043731E">
        <w:rPr>
          <w:i/>
        </w:rPr>
        <w:t>repetitionScheme</w:t>
      </w:r>
      <w:proofErr w:type="spellEnd"/>
      <w:r w:rsidR="00C81DAA">
        <w:t xml:space="preserve"> for the case of single-DCI.</w:t>
      </w:r>
      <w:r>
        <w:t xml:space="preserve"> </w:t>
      </w:r>
      <w:r w:rsidR="00C81DAA">
        <w:t>T</w:t>
      </w:r>
      <w:r>
        <w:t>hree different multi-TRP transmission schemes are supported in Rel-16</w:t>
      </w:r>
      <w:r w:rsidR="00C81DAA">
        <w:t>:</w:t>
      </w:r>
      <w:r>
        <w:t xml:space="preserve"> </w:t>
      </w:r>
      <w:proofErr w:type="spellStart"/>
      <w:r>
        <w:t>fdmSchemeA</w:t>
      </w:r>
      <w:proofErr w:type="spellEnd"/>
      <w:r>
        <w:t xml:space="preserve">, </w:t>
      </w:r>
      <w:proofErr w:type="spellStart"/>
      <w:r>
        <w:t>fdmSchemeB</w:t>
      </w:r>
      <w:proofErr w:type="spellEnd"/>
      <w:r>
        <w:t xml:space="preserve"> and </w:t>
      </w:r>
      <w:proofErr w:type="spellStart"/>
      <w:r>
        <w:t>tdmSchemeA</w:t>
      </w:r>
      <w:proofErr w:type="spellEnd"/>
      <w:r>
        <w:t xml:space="preserve">. For any of the URLLC multi-TRP transmission schemes, two </w:t>
      </w:r>
      <w:r w:rsidR="006C5D50">
        <w:t xml:space="preserve">(same or </w:t>
      </w:r>
      <w:r w:rsidR="00D828CC">
        <w:t>different</w:t>
      </w:r>
      <w:r w:rsidR="006C5D50">
        <w:t xml:space="preserve">) </w:t>
      </w:r>
      <w:r w:rsidR="00D828CC">
        <w:t>redundancy v</w:t>
      </w:r>
      <w:r>
        <w:t xml:space="preserve">ersions of the </w:t>
      </w:r>
      <w:r w:rsidR="00567D62">
        <w:t xml:space="preserve">same </w:t>
      </w:r>
      <w:r>
        <w:t xml:space="preserve">PDSCH codeword are transmitted </w:t>
      </w:r>
      <w:r w:rsidR="00C81DAA">
        <w:t>within</w:t>
      </w:r>
      <w:r>
        <w:t xml:space="preserve"> one slot in a</w:t>
      </w:r>
      <w:r w:rsidR="00C81DAA">
        <w:t>n</w:t>
      </w:r>
      <w:r>
        <w:t xml:space="preserve"> FDM or TDM manner</w:t>
      </w:r>
      <w:r w:rsidR="00BB737A">
        <w:t xml:space="preserve">, with each </w:t>
      </w:r>
      <w:r w:rsidR="00D828CC">
        <w:t xml:space="preserve">redundancy </w:t>
      </w:r>
      <w:r w:rsidR="00BB737A">
        <w:t>version from one of the TRPs</w:t>
      </w:r>
      <w:r>
        <w:t xml:space="preserve">. </w:t>
      </w:r>
      <w:r w:rsidR="006C2F4E">
        <w:t>As such, t</w:t>
      </w:r>
      <w:r w:rsidR="003B028A">
        <w:t xml:space="preserve">he URLLC multi-TRP transmission schemes utilize spatial diversity to improve the reliability of the transmission </w:t>
      </w:r>
      <w:r w:rsidR="00AD7B9D">
        <w:t>and</w:t>
      </w:r>
      <w:r w:rsidR="003B028A">
        <w:t xml:space="preserve"> reduce re-transmission latency</w:t>
      </w:r>
      <w:r w:rsidR="000D5186">
        <w:t xml:space="preserve"> in the URLLC use cases</w:t>
      </w:r>
      <w:r w:rsidR="003B028A">
        <w:t>.</w:t>
      </w:r>
    </w:p>
    <w:p w14:paraId="061EE01F" w14:textId="455314AC" w:rsidR="00BF5EAF" w:rsidRPr="001A05CF" w:rsidRDefault="001C170F" w:rsidP="00AC01FF">
      <w:pPr>
        <w:jc w:val="both"/>
      </w:pPr>
      <w:r>
        <w:t xml:space="preserve">It is observed that </w:t>
      </w:r>
      <w:r w:rsidR="00FE1D09">
        <w:t xml:space="preserve">the </w:t>
      </w:r>
      <w:r>
        <w:t>m</w:t>
      </w:r>
      <w:r w:rsidR="003B028A">
        <w:t>ulti</w:t>
      </w:r>
      <w:r w:rsidR="003B028A" w:rsidRPr="003B028A">
        <w:t xml:space="preserve">-TRP </w:t>
      </w:r>
      <w:r w:rsidR="003B028A">
        <w:t xml:space="preserve">PDSCH </w:t>
      </w:r>
      <w:r w:rsidR="003B028A" w:rsidRPr="003B028A">
        <w:t xml:space="preserve">transmission </w:t>
      </w:r>
      <w:r w:rsidR="00FE1D09">
        <w:t xml:space="preserve">defined </w:t>
      </w:r>
      <w:r w:rsidR="003B028A" w:rsidRPr="003B028A">
        <w:t xml:space="preserve">in Rel-16 (NC-JT, </w:t>
      </w:r>
      <w:proofErr w:type="spellStart"/>
      <w:r w:rsidR="003B028A" w:rsidRPr="003B028A">
        <w:t>fdmSchemeA</w:t>
      </w:r>
      <w:proofErr w:type="spellEnd"/>
      <w:r w:rsidR="003B028A" w:rsidRPr="003B028A">
        <w:t xml:space="preserve">, </w:t>
      </w:r>
      <w:proofErr w:type="spellStart"/>
      <w:r w:rsidR="003B028A" w:rsidRPr="003B028A">
        <w:t>fdmSchemeB</w:t>
      </w:r>
      <w:proofErr w:type="spellEnd"/>
      <w:r w:rsidR="003B028A" w:rsidRPr="003B028A">
        <w:t xml:space="preserve">, </w:t>
      </w:r>
      <w:proofErr w:type="spellStart"/>
      <w:r w:rsidR="003B028A" w:rsidRPr="003B028A">
        <w:t>tdmSchemeA</w:t>
      </w:r>
      <w:proofErr w:type="spellEnd"/>
      <w:r w:rsidR="003B028A" w:rsidRPr="003B028A">
        <w:t xml:space="preserve">) </w:t>
      </w:r>
      <w:r w:rsidR="003B028A">
        <w:t>is</w:t>
      </w:r>
      <w:r w:rsidR="003B028A" w:rsidRPr="003B028A">
        <w:t xml:space="preserve"> confined within a single slot</w:t>
      </w:r>
      <w:r w:rsidR="00706900">
        <w:t xml:space="preserve">, </w:t>
      </w:r>
      <w:proofErr w:type="gramStart"/>
      <w:r w:rsidR="00706900">
        <w:t>as long as</w:t>
      </w:r>
      <w:proofErr w:type="gramEnd"/>
      <w:r w:rsidR="00706900">
        <w:t xml:space="preserve"> </w:t>
      </w:r>
      <w:proofErr w:type="spellStart"/>
      <w:r w:rsidR="00706900" w:rsidRPr="00706900">
        <w:rPr>
          <w:i/>
          <w:iCs/>
        </w:rPr>
        <w:t>repetitionNumber</w:t>
      </w:r>
      <w:proofErr w:type="spellEnd"/>
      <w:r w:rsidR="00706900">
        <w:t xml:space="preserve"> is not configured within the TDRA table for the case of NC-JT</w:t>
      </w:r>
      <w:r w:rsidR="003B028A" w:rsidRPr="003B028A">
        <w:t xml:space="preserve">. </w:t>
      </w:r>
      <w:r>
        <w:t xml:space="preserve">That is to say, </w:t>
      </w:r>
      <w:r w:rsidR="000D5186">
        <w:t>the m</w:t>
      </w:r>
      <w:r w:rsidR="003B028A" w:rsidRPr="003B028A">
        <w:t xml:space="preserve">ulti-TRP transmission schemes and </w:t>
      </w:r>
      <w:r w:rsidR="000D5186">
        <w:t xml:space="preserve">the </w:t>
      </w:r>
      <w:r w:rsidR="003B028A" w:rsidRPr="003B028A">
        <w:t xml:space="preserve">multi-PDSCH scheduling </w:t>
      </w:r>
      <w:r w:rsidR="00706900">
        <w:t>can be</w:t>
      </w:r>
      <w:r w:rsidR="000D5186">
        <w:t xml:space="preserve"> </w:t>
      </w:r>
      <w:r w:rsidR="003B028A" w:rsidRPr="003B028A">
        <w:t>transparent to each other</w:t>
      </w:r>
      <w:r>
        <w:t>,</w:t>
      </w:r>
      <w:r w:rsidR="00551265">
        <w:t xml:space="preserve"> hence</w:t>
      </w:r>
      <w:r>
        <w:t xml:space="preserve"> </w:t>
      </w:r>
      <w:r w:rsidR="000D5186">
        <w:t>can be supported simultan</w:t>
      </w:r>
      <w:r w:rsidR="0022352F">
        <w:t>e</w:t>
      </w:r>
      <w:r w:rsidR="000D5186">
        <w:t xml:space="preserve">ously </w:t>
      </w:r>
      <w:r w:rsidR="00DB5C88">
        <w:t xml:space="preserve">with </w:t>
      </w:r>
      <w:r w:rsidR="003F6FB1">
        <w:t>limited</w:t>
      </w:r>
      <w:r w:rsidR="000D5186">
        <w:t xml:space="preserve"> additional specification effort.</w:t>
      </w:r>
    </w:p>
    <w:p w14:paraId="64B5879B" w14:textId="1F4CF39C" w:rsidR="0045543B" w:rsidRPr="008C2C57" w:rsidRDefault="0045543B" w:rsidP="006A360D">
      <w:pPr>
        <w:pStyle w:val="Proposal"/>
      </w:pPr>
      <w:bookmarkStart w:id="83" w:name="_Toc68628871"/>
      <w:r>
        <w:t>Support multi-PDSCH scheduling</w:t>
      </w:r>
      <w:r w:rsidR="00706900">
        <w:t xml:space="preserve"> with a single DCI</w:t>
      </w:r>
      <w:r>
        <w:t xml:space="preserve"> </w:t>
      </w:r>
      <w:r w:rsidR="00706900">
        <w:t>for</w:t>
      </w:r>
      <w:r>
        <w:t xml:space="preserve"> multi-TRP transmission</w:t>
      </w:r>
      <w:r w:rsidR="00923680">
        <w:t xml:space="preserve"> in Rel-17</w:t>
      </w:r>
      <w:r w:rsidR="00706900">
        <w:t xml:space="preserve"> except for the case where the TB(s) corresponding to one or more of the scheduled PDSCHs is(are) mapped over multiple slots by legacy TB repetition</w:t>
      </w:r>
      <w:r w:rsidR="00923680">
        <w:t>.</w:t>
      </w:r>
      <w:bookmarkEnd w:id="83"/>
    </w:p>
    <w:p w14:paraId="7BAA081B" w14:textId="77777777" w:rsidR="008C2C57" w:rsidRDefault="008C2C57" w:rsidP="008C2C57"/>
    <w:p w14:paraId="4AF31F8C" w14:textId="261B818A" w:rsidR="00C71E13" w:rsidRDefault="00C71E13" w:rsidP="00C16CCB">
      <w:pPr>
        <w:pStyle w:val="Heading2"/>
      </w:pPr>
      <w:bookmarkStart w:id="84" w:name="_Toc68635208"/>
      <w:r>
        <w:t>2.</w:t>
      </w:r>
      <w:r w:rsidR="004A5E78">
        <w:t>3</w:t>
      </w:r>
      <w:r w:rsidRPr="00BE5821">
        <w:tab/>
        <w:t>HARQ feedback aspects</w:t>
      </w:r>
      <w:bookmarkEnd w:id="84"/>
    </w:p>
    <w:p w14:paraId="63EA138F" w14:textId="0C9787D2" w:rsidR="00525DE8" w:rsidRDefault="00525DE8" w:rsidP="00525DE8">
      <w:pPr>
        <w:pStyle w:val="BodyText"/>
        <w:rPr>
          <w:lang w:val="en-GB"/>
        </w:rPr>
      </w:pPr>
      <w:r>
        <w:rPr>
          <w:lang w:val="en-GB"/>
        </w:rPr>
        <w:t>HARQ feedback enhancement for multiple PDSCH scheduling was discussed in RAN1#104e and the following agreement was reached:</w:t>
      </w:r>
    </w:p>
    <w:p w14:paraId="08454162" w14:textId="77777777" w:rsidR="00525DE8" w:rsidRPr="00525DE8" w:rsidRDefault="00525DE8" w:rsidP="00525DE8">
      <w:pPr>
        <w:rPr>
          <w:lang w:val="en-GB" w:eastAsia="ja-JP"/>
        </w:rPr>
      </w:pPr>
    </w:p>
    <w:p w14:paraId="21467EA0" w14:textId="530A3B12" w:rsidR="00313DA4" w:rsidRPr="00313DA4" w:rsidRDefault="00313DA4" w:rsidP="00313DA4">
      <w:pPr>
        <w:rPr>
          <w:lang w:val="en-GB" w:eastAsia="ja-JP"/>
        </w:rPr>
      </w:pPr>
      <w:r w:rsidRPr="0071160D">
        <w:rPr>
          <w:noProof/>
          <w:lang w:val="en-GB"/>
        </w:rPr>
        <w:lastRenderedPageBreak/>
        <mc:AlternateContent>
          <mc:Choice Requires="wps">
            <w:drawing>
              <wp:inline distT="0" distB="0" distL="0" distR="0" wp14:anchorId="4A88FDDA" wp14:editId="047F65A5">
                <wp:extent cx="6100445" cy="1560830"/>
                <wp:effectExtent l="0" t="0" r="14605" b="2032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560830"/>
                        </a:xfrm>
                        <a:prstGeom prst="rect">
                          <a:avLst/>
                        </a:prstGeom>
                        <a:solidFill>
                          <a:srgbClr val="FFFFFF"/>
                        </a:solidFill>
                        <a:ln w="9525">
                          <a:solidFill>
                            <a:srgbClr val="000000"/>
                          </a:solidFill>
                          <a:miter lim="800000"/>
                          <a:headEnd/>
                          <a:tailEnd/>
                        </a:ln>
                      </wps:spPr>
                      <wps:txbx>
                        <w:txbxContent>
                          <w:p w14:paraId="03CF6A5D" w14:textId="77777777" w:rsidR="00CE758E" w:rsidRPr="00313DA4" w:rsidRDefault="00CE758E" w:rsidP="00313DA4">
                            <w:pPr>
                              <w:spacing w:after="0" w:line="240" w:lineRule="auto"/>
                              <w:rPr>
                                <w:rFonts w:ascii="Times" w:eastAsia="Batang" w:hAnsi="Times" w:cs="Times New Roman"/>
                                <w:szCs w:val="24"/>
                                <w:lang w:val="en-GB" w:eastAsia="x-none"/>
                              </w:rPr>
                            </w:pPr>
                            <w:r w:rsidRPr="00313DA4">
                              <w:rPr>
                                <w:rFonts w:ascii="Times" w:eastAsia="Batang" w:hAnsi="Times" w:cs="Times New Roman"/>
                                <w:szCs w:val="24"/>
                                <w:highlight w:val="green"/>
                                <w:lang w:val="en-GB" w:eastAsia="x-none"/>
                              </w:rPr>
                              <w:t>Agreement:</w:t>
                            </w:r>
                          </w:p>
                          <w:p w14:paraId="4730342C" w14:textId="77777777" w:rsidR="00CE758E" w:rsidRPr="00313DA4" w:rsidRDefault="00CE758E" w:rsidP="00F214A0">
                            <w:pPr>
                              <w:numPr>
                                <w:ilvl w:val="0"/>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szCs w:val="24"/>
                                <w:lang w:val="en-GB" w:eastAsia="x-none"/>
                              </w:rPr>
                              <w:t>For a DCI scheduling multiple PDSCHs, HARQ-ACK information corresponding to PDSCHs scheduled by the DCI is multiplexed with a single PUCCH in a slot that is determined based on K1,</w:t>
                            </w:r>
                          </w:p>
                          <w:p w14:paraId="1F4E5347" w14:textId="77777777" w:rsidR="00CE758E" w:rsidRPr="00313DA4" w:rsidRDefault="00CE758E" w:rsidP="00F214A0">
                            <w:pPr>
                              <w:numPr>
                                <w:ilvl w:val="1"/>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szCs w:val="24"/>
                                <w:lang w:val="en-GB" w:eastAsia="x-none"/>
                              </w:rPr>
                              <w:t>where K1 (indicated by the PDSCH-to-</w:t>
                            </w:r>
                            <w:proofErr w:type="spellStart"/>
                            <w:r w:rsidRPr="00313DA4">
                              <w:rPr>
                                <w:rFonts w:ascii="Times" w:eastAsia="Batang" w:hAnsi="Times" w:cs="Times New Roman"/>
                                <w:szCs w:val="24"/>
                                <w:lang w:val="en-GB" w:eastAsia="x-none"/>
                              </w:rPr>
                              <w:t>HARQ_feedback</w:t>
                            </w:r>
                            <w:proofErr w:type="spellEnd"/>
                            <w:r w:rsidRPr="00313DA4">
                              <w:rPr>
                                <w:rFonts w:ascii="Times" w:eastAsia="Batang" w:hAnsi="Times" w:cs="Times New Roman"/>
                                <w:szCs w:val="24"/>
                                <w:lang w:val="en-GB" w:eastAsia="x-none"/>
                              </w:rPr>
                              <w:t xml:space="preserve"> timing indicator field in the DCI or provided by </w:t>
                            </w:r>
                            <w:r w:rsidRPr="00313DA4">
                              <w:rPr>
                                <w:rFonts w:ascii="Times" w:eastAsia="Batang" w:hAnsi="Times" w:cs="Times New Roman"/>
                                <w:i/>
                                <w:iCs/>
                                <w:szCs w:val="24"/>
                                <w:lang w:val="en-GB" w:eastAsia="x-none"/>
                              </w:rPr>
                              <w:t>dl-</w:t>
                            </w:r>
                            <w:proofErr w:type="spellStart"/>
                            <w:r w:rsidRPr="00313DA4">
                              <w:rPr>
                                <w:rFonts w:ascii="Times" w:eastAsia="Batang" w:hAnsi="Times" w:cs="Times New Roman"/>
                                <w:i/>
                                <w:iCs/>
                                <w:szCs w:val="24"/>
                                <w:lang w:val="en-GB" w:eastAsia="x-none"/>
                              </w:rPr>
                              <w:t>DataToUL</w:t>
                            </w:r>
                            <w:proofErr w:type="spellEnd"/>
                            <w:r w:rsidRPr="00313DA4">
                              <w:rPr>
                                <w:rFonts w:ascii="Times" w:eastAsia="Batang" w:hAnsi="Times" w:cs="Times New Roman"/>
                                <w:i/>
                                <w:iCs/>
                                <w:szCs w:val="24"/>
                                <w:lang w:val="en-GB" w:eastAsia="x-none"/>
                              </w:rPr>
                              <w:t xml:space="preserve">-ACK </w:t>
                            </w:r>
                            <w:r w:rsidRPr="00313DA4">
                              <w:rPr>
                                <w:rFonts w:ascii="Times" w:eastAsia="Batang" w:hAnsi="Times" w:cs="Times New Roman"/>
                                <w:szCs w:val="24"/>
                                <w:lang w:val="en-GB" w:eastAsia="x-none"/>
                              </w:rPr>
                              <w:t>if the PDSCH-to-</w:t>
                            </w:r>
                            <w:proofErr w:type="spellStart"/>
                            <w:r w:rsidRPr="00313DA4">
                              <w:rPr>
                                <w:rFonts w:ascii="Times" w:eastAsia="Batang" w:hAnsi="Times" w:cs="Times New Roman"/>
                                <w:szCs w:val="24"/>
                                <w:lang w:val="en-GB" w:eastAsia="x-none"/>
                              </w:rPr>
                              <w:t>HARQ_feedback</w:t>
                            </w:r>
                            <w:proofErr w:type="spellEnd"/>
                            <w:r w:rsidRPr="00313DA4">
                              <w:rPr>
                                <w:rFonts w:ascii="Times" w:eastAsia="Batang" w:hAnsi="Times" w:cs="Times New Roman"/>
                                <w:szCs w:val="24"/>
                                <w:lang w:val="en-GB" w:eastAsia="x-none"/>
                              </w:rPr>
                              <w:t xml:space="preserve"> timing indicator field is not present in the DCI) indicates the slot offset between the slot of the last PDSCH scheduled by the DCI and the slot carrying the HARQ-ACK information corresponding to the scheduled PDSCHs.</w:t>
                            </w:r>
                          </w:p>
                          <w:p w14:paraId="1ADD95B9" w14:textId="77777777" w:rsidR="00CE758E" w:rsidRPr="00313DA4" w:rsidRDefault="00CE758E" w:rsidP="00F214A0">
                            <w:pPr>
                              <w:numPr>
                                <w:ilvl w:val="2"/>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hint="eastAsia"/>
                                <w:szCs w:val="24"/>
                                <w:lang w:val="en-GB" w:eastAsia="x-none"/>
                              </w:rPr>
                              <w:t xml:space="preserve">It is noted that granularity of K1 </w:t>
                            </w:r>
                            <w:r w:rsidRPr="00313DA4">
                              <w:rPr>
                                <w:rFonts w:ascii="Times" w:eastAsia="Batang" w:hAnsi="Times" w:cs="Times New Roman"/>
                                <w:szCs w:val="24"/>
                                <w:lang w:val="en-GB" w:eastAsia="x-none"/>
                              </w:rPr>
                              <w:t>can be separately discussed.</w:t>
                            </w:r>
                          </w:p>
                          <w:p w14:paraId="41C5A642" w14:textId="77777777" w:rsidR="00CE758E" w:rsidRPr="00313DA4" w:rsidRDefault="00CE758E" w:rsidP="00F214A0">
                            <w:pPr>
                              <w:numPr>
                                <w:ilvl w:val="0"/>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szCs w:val="24"/>
                                <w:lang w:val="en-GB" w:eastAsia="x-none"/>
                              </w:rPr>
                              <w:t>FFS: If needed, further discuss whether or not HARQ-ACK information corresponding to different PDSCHs scheduled by the DCI can be carried by different PUCCH(s)</w:t>
                            </w:r>
                          </w:p>
                          <w:p w14:paraId="568819D3" w14:textId="77777777" w:rsidR="00CE758E" w:rsidRPr="00313DA4" w:rsidRDefault="00CE758E" w:rsidP="00313DA4">
                            <w:pPr>
                              <w:spacing w:after="0" w:line="240" w:lineRule="auto"/>
                              <w:rPr>
                                <w:rFonts w:ascii="Times" w:eastAsia="Batang" w:hAnsi="Times" w:cs="Times New Roman"/>
                                <w:szCs w:val="24"/>
                                <w:lang w:val="en-GB" w:eastAsia="x-none"/>
                              </w:rPr>
                            </w:pPr>
                          </w:p>
                          <w:p w14:paraId="3E53AA6A" w14:textId="77777777" w:rsidR="00CE758E" w:rsidRPr="00313DA4" w:rsidRDefault="00CE758E" w:rsidP="00313DA4">
                            <w:pPr>
                              <w:spacing w:after="0" w:line="240" w:lineRule="auto"/>
                              <w:rPr>
                                <w:rFonts w:ascii="Times" w:eastAsia="Batang" w:hAnsi="Times" w:cs="Times New Roman"/>
                                <w:szCs w:val="24"/>
                                <w:lang w:val="en-GB" w:eastAsia="x-none"/>
                              </w:rPr>
                            </w:pPr>
                            <w:r w:rsidRPr="00313DA4">
                              <w:rPr>
                                <w:rFonts w:ascii="Times" w:eastAsia="Batang" w:hAnsi="Times" w:cs="Times New Roman"/>
                                <w:szCs w:val="24"/>
                                <w:highlight w:val="green"/>
                                <w:lang w:val="en-GB" w:eastAsia="x-none"/>
                              </w:rPr>
                              <w:t>Agreement:</w:t>
                            </w:r>
                          </w:p>
                          <w:p w14:paraId="2ABD7A87" w14:textId="77777777" w:rsidR="00CE758E" w:rsidRPr="00313DA4" w:rsidRDefault="00CE758E" w:rsidP="00313DA4">
                            <w:pPr>
                              <w:overflowPunct w:val="0"/>
                              <w:autoSpaceDE w:val="0"/>
                              <w:autoSpaceDN w:val="0"/>
                              <w:adjustRightInd w:val="0"/>
                              <w:spacing w:line="256" w:lineRule="auto"/>
                              <w:contextualSpacing/>
                              <w:jc w:val="both"/>
                              <w:textAlignment w:val="baseline"/>
                              <w:rPr>
                                <w:rFonts w:ascii="Times New Roman" w:eastAsia="Malgun Gothic" w:hAnsi="Times New Roman" w:cs="Times New Roman"/>
                                <w:szCs w:val="20"/>
                                <w:lang w:eastAsia="ja-JP"/>
                              </w:rPr>
                            </w:pPr>
                            <w:r w:rsidRPr="00313DA4">
                              <w:rPr>
                                <w:rFonts w:ascii="Times New Roman" w:eastAsia="SimSun" w:hAnsi="Times New Roman" w:cs="Times New Roman"/>
                                <w:szCs w:val="20"/>
                                <w:lang w:eastAsia="ja-JP"/>
                              </w:rPr>
                              <w:t xml:space="preserve">For generating </w:t>
                            </w:r>
                            <w:r w:rsidRPr="00313DA4">
                              <w:rPr>
                                <w:rFonts w:ascii="Times New Roman" w:eastAsia="Malgun Gothic" w:hAnsi="Times New Roman" w:cs="Times New Roman"/>
                                <w:szCs w:val="20"/>
                                <w:lang w:eastAsia="ja-JP"/>
                              </w:rPr>
                              <w:t>type-2 HARQ-ACK codebook corresponding to DCI that can schedule multiple PDSCHs, the following alternatives can be considered to DAI counting and will be down-selected in RAN1#104bis-e.</w:t>
                            </w:r>
                          </w:p>
                          <w:p w14:paraId="4212549A"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szCs w:val="20"/>
                                <w:lang w:eastAsia="ja-JP"/>
                              </w:rPr>
                              <w:t>Alt 1: C-DAI/T-DAI is counted per DCI.</w:t>
                            </w:r>
                          </w:p>
                          <w:p w14:paraId="54445D54"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szCs w:val="20"/>
                                <w:lang w:eastAsia="ja-JP"/>
                              </w:rPr>
                              <w:t xml:space="preserve">Alt 2: </w:t>
                            </w:r>
                            <w:r w:rsidRPr="00313DA4">
                              <w:rPr>
                                <w:rFonts w:ascii="Times New Roman" w:eastAsia="SimSun" w:hAnsi="Times New Roman" w:cs="Times New Roman"/>
                                <w:bCs/>
                                <w:iCs/>
                                <w:snapToGrid w:val="0"/>
                                <w:szCs w:val="20"/>
                                <w:lang w:val="en-GB" w:eastAsia="ja-JP"/>
                              </w:rPr>
                              <w:t>C-DAI/T-DAI is counted per PDSCH.</w:t>
                            </w:r>
                          </w:p>
                          <w:p w14:paraId="5DBD40FF"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szCs w:val="20"/>
                                <w:lang w:eastAsia="ja-JP"/>
                              </w:rPr>
                              <w:t xml:space="preserve">Alt 3: </w:t>
                            </w:r>
                            <w:r w:rsidRPr="00313DA4">
                              <w:rPr>
                                <w:rFonts w:ascii="Times New Roman" w:eastAsia="SimSun" w:hAnsi="Times New Roman" w:cs="Times New Roman"/>
                                <w:bCs/>
                                <w:iCs/>
                                <w:snapToGrid w:val="0"/>
                                <w:szCs w:val="20"/>
                                <w:lang w:val="en-GB" w:eastAsia="ja-JP"/>
                              </w:rPr>
                              <w:t xml:space="preserve">C-DAI/T-DAI is counted </w:t>
                            </w:r>
                            <w:r w:rsidRPr="00313DA4">
                              <w:rPr>
                                <w:rFonts w:ascii="Times New Roman" w:eastAsia="SimSun" w:hAnsi="Times New Roman" w:cs="Times New Roman"/>
                                <w:color w:val="000000"/>
                                <w:szCs w:val="20"/>
                                <w:shd w:val="clear" w:color="auto" w:fill="FFFFFF"/>
                                <w:lang w:val="en-GB" w:eastAsia="ja-JP"/>
                              </w:rPr>
                              <w:t>per M scheduled PDSCH(s), where M is configurable (e.g., 1, 2, 4, …)</w:t>
                            </w:r>
                            <w:r w:rsidRPr="00313DA4">
                              <w:rPr>
                                <w:rFonts w:ascii="Times New Roman" w:eastAsia="SimSun" w:hAnsi="Times New Roman" w:cs="Times New Roman"/>
                                <w:bCs/>
                                <w:iCs/>
                                <w:snapToGrid w:val="0"/>
                                <w:szCs w:val="20"/>
                                <w:lang w:val="en-GB" w:eastAsia="ja-JP"/>
                              </w:rPr>
                              <w:t>.</w:t>
                            </w:r>
                          </w:p>
                          <w:p w14:paraId="40735C8A"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hint="eastAsia"/>
                                <w:szCs w:val="20"/>
                                <w:lang w:eastAsia="ko-KR"/>
                              </w:rPr>
                              <w:t>FFS</w:t>
                            </w:r>
                            <w:r w:rsidRPr="00313DA4">
                              <w:rPr>
                                <w:rFonts w:ascii="Times New Roman" w:eastAsia="Malgun Gothic" w:hAnsi="Times New Roman" w:cs="Times New Roman"/>
                                <w:szCs w:val="20"/>
                                <w:lang w:eastAsia="ko-KR"/>
                              </w:rPr>
                              <w:t>: C</w:t>
                            </w:r>
                            <w:r w:rsidRPr="00313DA4">
                              <w:rPr>
                                <w:rFonts w:ascii="Times New Roman" w:eastAsia="Malgun Gothic" w:hAnsi="Times New Roman" w:cs="Times New Roman" w:hint="eastAsia"/>
                                <w:szCs w:val="20"/>
                                <w:lang w:eastAsia="ko-KR"/>
                              </w:rPr>
                              <w:t>odebook generation details</w:t>
                            </w:r>
                          </w:p>
                          <w:p w14:paraId="24B1F52C"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SimSun" w:hAnsi="Times New Roman" w:cs="Times New Roman"/>
                                <w:bCs/>
                                <w:iCs/>
                                <w:snapToGrid w:val="0"/>
                                <w:szCs w:val="20"/>
                                <w:lang w:val="en-GB" w:eastAsia="ja-JP"/>
                              </w:rPr>
                              <w:t>FFS: How to signal DAI values (e.g., increase of DAI bits for Alt 2 and Alt 3)</w:t>
                            </w:r>
                          </w:p>
                          <w:p w14:paraId="5A17670F"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SimSun" w:hAnsi="Times New Roman" w:cs="Times New Roman"/>
                                <w:bCs/>
                                <w:iCs/>
                                <w:snapToGrid w:val="0"/>
                                <w:szCs w:val="20"/>
                                <w:lang w:val="en-GB" w:eastAsia="ja-JP"/>
                              </w:rPr>
                              <w:t xml:space="preserve">FFS: </w:t>
                            </w:r>
                            <w:r w:rsidRPr="00313DA4">
                              <w:rPr>
                                <w:rFonts w:ascii="Times New Roman" w:eastAsia="Malgun Gothic" w:hAnsi="Times New Roman" w:cs="Times New Roman"/>
                                <w:szCs w:val="20"/>
                                <w:lang w:eastAsia="ja-JP"/>
                              </w:rPr>
                              <w:t xml:space="preserve">Whether to apply </w:t>
                            </w:r>
                            <w:r w:rsidRPr="00313DA4">
                              <w:rPr>
                                <w:rFonts w:ascii="Times New Roman" w:eastAsia="SimSun" w:hAnsi="Times New Roman" w:cs="Times New Roman"/>
                                <w:bCs/>
                                <w:iCs/>
                                <w:snapToGrid w:val="0"/>
                                <w:szCs w:val="20"/>
                                <w:lang w:eastAsia="ja-JP"/>
                              </w:rPr>
                              <w:t>time domain bundling of HARQ-ACK feedback</w:t>
                            </w:r>
                          </w:p>
                          <w:p w14:paraId="7FFB5F86" w14:textId="77777777" w:rsidR="00CE758E" w:rsidRPr="00FD7890" w:rsidRDefault="00CE758E" w:rsidP="00313DA4">
                            <w:pPr>
                              <w:spacing w:after="0" w:line="240" w:lineRule="auto"/>
                              <w:rPr>
                                <w:rFonts w:ascii="Times New Roman" w:eastAsia="SimSun" w:hAnsi="Times New Roman" w:cs="Times New Roman"/>
                                <w:szCs w:val="20"/>
                              </w:rPr>
                            </w:pPr>
                          </w:p>
                        </w:txbxContent>
                      </wps:txbx>
                      <wps:bodyPr rot="0" vert="horz" wrap="square" lIns="91440" tIns="45720" rIns="91440" bIns="45720" anchor="t" anchorCtr="0">
                        <a:spAutoFit/>
                      </wps:bodyPr>
                    </wps:wsp>
                  </a:graphicData>
                </a:graphic>
              </wp:inline>
            </w:drawing>
          </mc:Choice>
          <mc:Fallback>
            <w:pict>
              <v:shape w14:anchorId="4A88FDDA" id="Text Box 5" o:spid="_x0000_s1030" type="#_x0000_t202" style="width:480.35pt;height:1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">
                <v:textbox style="mso-fit-shape-to-text:t">
                  <w:txbxContent>
                    <w:p w14:paraId="03CF6A5D" w14:textId="77777777" w:rsidR="00CE758E" w:rsidRPr="00313DA4" w:rsidRDefault="00CE758E" w:rsidP="00313DA4">
                      <w:pPr>
                        <w:spacing w:after="0" w:line="240" w:lineRule="auto"/>
                        <w:rPr>
                          <w:rFonts w:ascii="Times" w:eastAsia="Batang" w:hAnsi="Times" w:cs="Times New Roman"/>
                          <w:szCs w:val="24"/>
                          <w:lang w:val="en-GB" w:eastAsia="x-none"/>
                        </w:rPr>
                      </w:pPr>
                      <w:r w:rsidRPr="00313DA4">
                        <w:rPr>
                          <w:rFonts w:ascii="Times" w:eastAsia="Batang" w:hAnsi="Times" w:cs="Times New Roman"/>
                          <w:szCs w:val="24"/>
                          <w:highlight w:val="green"/>
                          <w:lang w:val="en-GB" w:eastAsia="x-none"/>
                        </w:rPr>
                        <w:t>Agreement:</w:t>
                      </w:r>
                    </w:p>
                    <w:p w14:paraId="4730342C" w14:textId="77777777" w:rsidR="00CE758E" w:rsidRPr="00313DA4" w:rsidRDefault="00CE758E" w:rsidP="00F214A0">
                      <w:pPr>
                        <w:numPr>
                          <w:ilvl w:val="0"/>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szCs w:val="24"/>
                          <w:lang w:val="en-GB" w:eastAsia="x-none"/>
                        </w:rPr>
                        <w:t>For a DCI scheduling multiple PDSCHs, HARQ-ACK information corresponding to PDSCHs scheduled by the DCI is multiplexed with a single PUCCH in a slot that is determined based on K1,</w:t>
                      </w:r>
                    </w:p>
                    <w:p w14:paraId="1F4E5347" w14:textId="77777777" w:rsidR="00CE758E" w:rsidRPr="00313DA4" w:rsidRDefault="00CE758E" w:rsidP="00F214A0">
                      <w:pPr>
                        <w:numPr>
                          <w:ilvl w:val="1"/>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szCs w:val="24"/>
                          <w:lang w:val="en-GB" w:eastAsia="x-none"/>
                        </w:rPr>
                        <w:t>where K1 (indicated by the PDSCH-to-</w:t>
                      </w:r>
                      <w:proofErr w:type="spellStart"/>
                      <w:r w:rsidRPr="00313DA4">
                        <w:rPr>
                          <w:rFonts w:ascii="Times" w:eastAsia="Batang" w:hAnsi="Times" w:cs="Times New Roman"/>
                          <w:szCs w:val="24"/>
                          <w:lang w:val="en-GB" w:eastAsia="x-none"/>
                        </w:rPr>
                        <w:t>HARQ_feedback</w:t>
                      </w:r>
                      <w:proofErr w:type="spellEnd"/>
                      <w:r w:rsidRPr="00313DA4">
                        <w:rPr>
                          <w:rFonts w:ascii="Times" w:eastAsia="Batang" w:hAnsi="Times" w:cs="Times New Roman"/>
                          <w:szCs w:val="24"/>
                          <w:lang w:val="en-GB" w:eastAsia="x-none"/>
                        </w:rPr>
                        <w:t xml:space="preserve"> timing indicator field in the DCI or provided by </w:t>
                      </w:r>
                      <w:r w:rsidRPr="00313DA4">
                        <w:rPr>
                          <w:rFonts w:ascii="Times" w:eastAsia="Batang" w:hAnsi="Times" w:cs="Times New Roman"/>
                          <w:i/>
                          <w:iCs/>
                          <w:szCs w:val="24"/>
                          <w:lang w:val="en-GB" w:eastAsia="x-none"/>
                        </w:rPr>
                        <w:t>dl-</w:t>
                      </w:r>
                      <w:proofErr w:type="spellStart"/>
                      <w:r w:rsidRPr="00313DA4">
                        <w:rPr>
                          <w:rFonts w:ascii="Times" w:eastAsia="Batang" w:hAnsi="Times" w:cs="Times New Roman"/>
                          <w:i/>
                          <w:iCs/>
                          <w:szCs w:val="24"/>
                          <w:lang w:val="en-GB" w:eastAsia="x-none"/>
                        </w:rPr>
                        <w:t>DataToUL</w:t>
                      </w:r>
                      <w:proofErr w:type="spellEnd"/>
                      <w:r w:rsidRPr="00313DA4">
                        <w:rPr>
                          <w:rFonts w:ascii="Times" w:eastAsia="Batang" w:hAnsi="Times" w:cs="Times New Roman"/>
                          <w:i/>
                          <w:iCs/>
                          <w:szCs w:val="24"/>
                          <w:lang w:val="en-GB" w:eastAsia="x-none"/>
                        </w:rPr>
                        <w:t xml:space="preserve">-ACK </w:t>
                      </w:r>
                      <w:r w:rsidRPr="00313DA4">
                        <w:rPr>
                          <w:rFonts w:ascii="Times" w:eastAsia="Batang" w:hAnsi="Times" w:cs="Times New Roman"/>
                          <w:szCs w:val="24"/>
                          <w:lang w:val="en-GB" w:eastAsia="x-none"/>
                        </w:rPr>
                        <w:t>if the PDSCH-to-</w:t>
                      </w:r>
                      <w:proofErr w:type="spellStart"/>
                      <w:r w:rsidRPr="00313DA4">
                        <w:rPr>
                          <w:rFonts w:ascii="Times" w:eastAsia="Batang" w:hAnsi="Times" w:cs="Times New Roman"/>
                          <w:szCs w:val="24"/>
                          <w:lang w:val="en-GB" w:eastAsia="x-none"/>
                        </w:rPr>
                        <w:t>HARQ_feedback</w:t>
                      </w:r>
                      <w:proofErr w:type="spellEnd"/>
                      <w:r w:rsidRPr="00313DA4">
                        <w:rPr>
                          <w:rFonts w:ascii="Times" w:eastAsia="Batang" w:hAnsi="Times" w:cs="Times New Roman"/>
                          <w:szCs w:val="24"/>
                          <w:lang w:val="en-GB" w:eastAsia="x-none"/>
                        </w:rPr>
                        <w:t xml:space="preserve"> timing indicator field is not present in the DCI) indicates the slot offset between the slot of the last PDSCH scheduled by the DCI and the slot carrying the HARQ-ACK information corresponding to the scheduled PDSCHs.</w:t>
                      </w:r>
                    </w:p>
                    <w:p w14:paraId="1ADD95B9" w14:textId="77777777" w:rsidR="00CE758E" w:rsidRPr="00313DA4" w:rsidRDefault="00CE758E" w:rsidP="00F214A0">
                      <w:pPr>
                        <w:numPr>
                          <w:ilvl w:val="2"/>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hint="eastAsia"/>
                          <w:szCs w:val="24"/>
                          <w:lang w:val="en-GB" w:eastAsia="x-none"/>
                        </w:rPr>
                        <w:t xml:space="preserve">It is noted that granularity of K1 </w:t>
                      </w:r>
                      <w:r w:rsidRPr="00313DA4">
                        <w:rPr>
                          <w:rFonts w:ascii="Times" w:eastAsia="Batang" w:hAnsi="Times" w:cs="Times New Roman"/>
                          <w:szCs w:val="24"/>
                          <w:lang w:val="en-GB" w:eastAsia="x-none"/>
                        </w:rPr>
                        <w:t>can be separately discussed.</w:t>
                      </w:r>
                    </w:p>
                    <w:p w14:paraId="41C5A642" w14:textId="77777777" w:rsidR="00CE758E" w:rsidRPr="00313DA4" w:rsidRDefault="00CE758E" w:rsidP="00F214A0">
                      <w:pPr>
                        <w:numPr>
                          <w:ilvl w:val="0"/>
                          <w:numId w:val="22"/>
                        </w:numPr>
                        <w:spacing w:after="0" w:line="240" w:lineRule="auto"/>
                        <w:rPr>
                          <w:rFonts w:ascii="Times" w:eastAsia="Batang" w:hAnsi="Times" w:cs="Times New Roman"/>
                          <w:szCs w:val="24"/>
                          <w:lang w:val="en-GB" w:eastAsia="x-none"/>
                        </w:rPr>
                      </w:pPr>
                      <w:r w:rsidRPr="00313DA4">
                        <w:rPr>
                          <w:rFonts w:ascii="Times" w:eastAsia="Batang" w:hAnsi="Times" w:cs="Times New Roman"/>
                          <w:szCs w:val="24"/>
                          <w:lang w:val="en-GB" w:eastAsia="x-none"/>
                        </w:rPr>
                        <w:t>FFS: If needed, further discuss whether or not HARQ-ACK information corresponding to different PDSCHs scheduled by the DCI can be carried by different PUCCH(s)</w:t>
                      </w:r>
                    </w:p>
                    <w:p w14:paraId="568819D3" w14:textId="77777777" w:rsidR="00CE758E" w:rsidRPr="00313DA4" w:rsidRDefault="00CE758E" w:rsidP="00313DA4">
                      <w:pPr>
                        <w:spacing w:after="0" w:line="240" w:lineRule="auto"/>
                        <w:rPr>
                          <w:rFonts w:ascii="Times" w:eastAsia="Batang" w:hAnsi="Times" w:cs="Times New Roman"/>
                          <w:szCs w:val="24"/>
                          <w:lang w:val="en-GB" w:eastAsia="x-none"/>
                        </w:rPr>
                      </w:pPr>
                    </w:p>
                    <w:p w14:paraId="3E53AA6A" w14:textId="77777777" w:rsidR="00CE758E" w:rsidRPr="00313DA4" w:rsidRDefault="00CE758E" w:rsidP="00313DA4">
                      <w:pPr>
                        <w:spacing w:after="0" w:line="240" w:lineRule="auto"/>
                        <w:rPr>
                          <w:rFonts w:ascii="Times" w:eastAsia="Batang" w:hAnsi="Times" w:cs="Times New Roman"/>
                          <w:szCs w:val="24"/>
                          <w:lang w:val="en-GB" w:eastAsia="x-none"/>
                        </w:rPr>
                      </w:pPr>
                      <w:r w:rsidRPr="00313DA4">
                        <w:rPr>
                          <w:rFonts w:ascii="Times" w:eastAsia="Batang" w:hAnsi="Times" w:cs="Times New Roman"/>
                          <w:szCs w:val="24"/>
                          <w:highlight w:val="green"/>
                          <w:lang w:val="en-GB" w:eastAsia="x-none"/>
                        </w:rPr>
                        <w:t>Agreement:</w:t>
                      </w:r>
                    </w:p>
                    <w:p w14:paraId="2ABD7A87" w14:textId="77777777" w:rsidR="00CE758E" w:rsidRPr="00313DA4" w:rsidRDefault="00CE758E" w:rsidP="00313DA4">
                      <w:pPr>
                        <w:overflowPunct w:val="0"/>
                        <w:autoSpaceDE w:val="0"/>
                        <w:autoSpaceDN w:val="0"/>
                        <w:adjustRightInd w:val="0"/>
                        <w:spacing w:line="256" w:lineRule="auto"/>
                        <w:contextualSpacing/>
                        <w:jc w:val="both"/>
                        <w:textAlignment w:val="baseline"/>
                        <w:rPr>
                          <w:rFonts w:ascii="Times New Roman" w:eastAsia="Malgun Gothic" w:hAnsi="Times New Roman" w:cs="Times New Roman"/>
                          <w:szCs w:val="20"/>
                          <w:lang w:eastAsia="ja-JP"/>
                        </w:rPr>
                      </w:pPr>
                      <w:r w:rsidRPr="00313DA4">
                        <w:rPr>
                          <w:rFonts w:ascii="Times New Roman" w:eastAsia="SimSun" w:hAnsi="Times New Roman" w:cs="Times New Roman"/>
                          <w:szCs w:val="20"/>
                          <w:lang w:eastAsia="ja-JP"/>
                        </w:rPr>
                        <w:t xml:space="preserve">For generating </w:t>
                      </w:r>
                      <w:r w:rsidRPr="00313DA4">
                        <w:rPr>
                          <w:rFonts w:ascii="Times New Roman" w:eastAsia="Malgun Gothic" w:hAnsi="Times New Roman" w:cs="Times New Roman"/>
                          <w:szCs w:val="20"/>
                          <w:lang w:eastAsia="ja-JP"/>
                        </w:rPr>
                        <w:t>type-2 HARQ-ACK codebook corresponding to DCI that can schedule multiple PDSCHs, the following alternatives can be considered to DAI counting and will be down-selected in RAN1#104bis-e.</w:t>
                      </w:r>
                    </w:p>
                    <w:p w14:paraId="4212549A"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szCs w:val="20"/>
                          <w:lang w:eastAsia="ja-JP"/>
                        </w:rPr>
                        <w:t>Alt 1: C-DAI/T-DAI is counted per DCI.</w:t>
                      </w:r>
                    </w:p>
                    <w:p w14:paraId="54445D54"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szCs w:val="20"/>
                          <w:lang w:eastAsia="ja-JP"/>
                        </w:rPr>
                        <w:t xml:space="preserve">Alt 2: </w:t>
                      </w:r>
                      <w:r w:rsidRPr="00313DA4">
                        <w:rPr>
                          <w:rFonts w:ascii="Times New Roman" w:eastAsia="SimSun" w:hAnsi="Times New Roman" w:cs="Times New Roman"/>
                          <w:bCs/>
                          <w:iCs/>
                          <w:snapToGrid w:val="0"/>
                          <w:szCs w:val="20"/>
                          <w:lang w:val="en-GB" w:eastAsia="ja-JP"/>
                        </w:rPr>
                        <w:t>C-DAI/T-DAI is counted per PDSCH.</w:t>
                      </w:r>
                    </w:p>
                    <w:p w14:paraId="5DBD40FF"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szCs w:val="20"/>
                          <w:lang w:eastAsia="ja-JP"/>
                        </w:rPr>
                        <w:t xml:space="preserve">Alt 3: </w:t>
                      </w:r>
                      <w:r w:rsidRPr="00313DA4">
                        <w:rPr>
                          <w:rFonts w:ascii="Times New Roman" w:eastAsia="SimSun" w:hAnsi="Times New Roman" w:cs="Times New Roman"/>
                          <w:bCs/>
                          <w:iCs/>
                          <w:snapToGrid w:val="0"/>
                          <w:szCs w:val="20"/>
                          <w:lang w:val="en-GB" w:eastAsia="ja-JP"/>
                        </w:rPr>
                        <w:t xml:space="preserve">C-DAI/T-DAI is counted </w:t>
                      </w:r>
                      <w:r w:rsidRPr="00313DA4">
                        <w:rPr>
                          <w:rFonts w:ascii="Times New Roman" w:eastAsia="SimSun" w:hAnsi="Times New Roman" w:cs="Times New Roman"/>
                          <w:color w:val="000000"/>
                          <w:szCs w:val="20"/>
                          <w:shd w:val="clear" w:color="auto" w:fill="FFFFFF"/>
                          <w:lang w:val="en-GB" w:eastAsia="ja-JP"/>
                        </w:rPr>
                        <w:t>per M scheduled PDSCH(s), where M is configurable (e.g., 1, 2, 4, …)</w:t>
                      </w:r>
                      <w:r w:rsidRPr="00313DA4">
                        <w:rPr>
                          <w:rFonts w:ascii="Times New Roman" w:eastAsia="SimSun" w:hAnsi="Times New Roman" w:cs="Times New Roman"/>
                          <w:bCs/>
                          <w:iCs/>
                          <w:snapToGrid w:val="0"/>
                          <w:szCs w:val="20"/>
                          <w:lang w:val="en-GB" w:eastAsia="ja-JP"/>
                        </w:rPr>
                        <w:t>.</w:t>
                      </w:r>
                    </w:p>
                    <w:p w14:paraId="40735C8A"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Malgun Gothic" w:hAnsi="Times New Roman" w:cs="Times New Roman" w:hint="eastAsia"/>
                          <w:szCs w:val="20"/>
                          <w:lang w:eastAsia="ko-KR"/>
                        </w:rPr>
                        <w:t>FFS</w:t>
                      </w:r>
                      <w:r w:rsidRPr="00313DA4">
                        <w:rPr>
                          <w:rFonts w:ascii="Times New Roman" w:eastAsia="Malgun Gothic" w:hAnsi="Times New Roman" w:cs="Times New Roman"/>
                          <w:szCs w:val="20"/>
                          <w:lang w:eastAsia="ko-KR"/>
                        </w:rPr>
                        <w:t>: C</w:t>
                      </w:r>
                      <w:r w:rsidRPr="00313DA4">
                        <w:rPr>
                          <w:rFonts w:ascii="Times New Roman" w:eastAsia="Malgun Gothic" w:hAnsi="Times New Roman" w:cs="Times New Roman" w:hint="eastAsia"/>
                          <w:szCs w:val="20"/>
                          <w:lang w:eastAsia="ko-KR"/>
                        </w:rPr>
                        <w:t>odebook generation details</w:t>
                      </w:r>
                    </w:p>
                    <w:p w14:paraId="24B1F52C"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SimSun" w:hAnsi="Times New Roman" w:cs="Times New Roman"/>
                          <w:bCs/>
                          <w:iCs/>
                          <w:snapToGrid w:val="0"/>
                          <w:szCs w:val="20"/>
                          <w:lang w:val="en-GB" w:eastAsia="ja-JP"/>
                        </w:rPr>
                        <w:t>FFS: How to signal DAI values (e.g., increase of DAI bits for Alt 2 and Alt 3)</w:t>
                      </w:r>
                    </w:p>
                    <w:p w14:paraId="5A17670F" w14:textId="77777777" w:rsidR="00CE758E" w:rsidRPr="00313DA4" w:rsidRDefault="00CE758E" w:rsidP="00F214A0">
                      <w:pPr>
                        <w:numPr>
                          <w:ilvl w:val="0"/>
                          <w:numId w:val="22"/>
                        </w:numPr>
                        <w:spacing w:after="0" w:line="256" w:lineRule="auto"/>
                        <w:contextualSpacing/>
                        <w:jc w:val="both"/>
                        <w:rPr>
                          <w:rFonts w:ascii="Times New Roman" w:eastAsia="Malgun Gothic" w:hAnsi="Times New Roman" w:cs="Times New Roman"/>
                          <w:szCs w:val="20"/>
                          <w:lang w:eastAsia="ja-JP"/>
                        </w:rPr>
                      </w:pPr>
                      <w:r w:rsidRPr="00313DA4">
                        <w:rPr>
                          <w:rFonts w:ascii="Times New Roman" w:eastAsia="SimSun" w:hAnsi="Times New Roman" w:cs="Times New Roman"/>
                          <w:bCs/>
                          <w:iCs/>
                          <w:snapToGrid w:val="0"/>
                          <w:szCs w:val="20"/>
                          <w:lang w:val="en-GB" w:eastAsia="ja-JP"/>
                        </w:rPr>
                        <w:t xml:space="preserve">FFS: </w:t>
                      </w:r>
                      <w:r w:rsidRPr="00313DA4">
                        <w:rPr>
                          <w:rFonts w:ascii="Times New Roman" w:eastAsia="Malgun Gothic" w:hAnsi="Times New Roman" w:cs="Times New Roman"/>
                          <w:szCs w:val="20"/>
                          <w:lang w:eastAsia="ja-JP"/>
                        </w:rPr>
                        <w:t xml:space="preserve">Whether to apply </w:t>
                      </w:r>
                      <w:r w:rsidRPr="00313DA4">
                        <w:rPr>
                          <w:rFonts w:ascii="Times New Roman" w:eastAsia="SimSun" w:hAnsi="Times New Roman" w:cs="Times New Roman"/>
                          <w:bCs/>
                          <w:iCs/>
                          <w:snapToGrid w:val="0"/>
                          <w:szCs w:val="20"/>
                          <w:lang w:eastAsia="ja-JP"/>
                        </w:rPr>
                        <w:t>time domain bundling of HARQ-ACK feedback</w:t>
                      </w:r>
                    </w:p>
                    <w:p w14:paraId="7FFB5F86" w14:textId="77777777" w:rsidR="00CE758E" w:rsidRPr="00FD7890" w:rsidRDefault="00CE758E" w:rsidP="00313DA4">
                      <w:pPr>
                        <w:spacing w:after="0" w:line="240" w:lineRule="auto"/>
                        <w:rPr>
                          <w:rFonts w:ascii="Times New Roman" w:eastAsia="SimSun" w:hAnsi="Times New Roman" w:cs="Times New Roman"/>
                          <w:szCs w:val="20"/>
                        </w:rPr>
                      </w:pPr>
                    </w:p>
                  </w:txbxContent>
                </v:textbox>
                <w10:anchorlock/>
              </v:shape>
            </w:pict>
          </mc:Fallback>
        </mc:AlternateContent>
      </w:r>
    </w:p>
    <w:p w14:paraId="0F64526C" w14:textId="77777777" w:rsidR="00D44A2D" w:rsidRDefault="00D44A2D" w:rsidP="00D44A2D">
      <w:pPr>
        <w:pStyle w:val="Proposal"/>
        <w:numPr>
          <w:ilvl w:val="0"/>
          <w:numId w:val="0"/>
        </w:numPr>
      </w:pPr>
    </w:p>
    <w:p w14:paraId="5D397E82" w14:textId="1C76735C" w:rsidR="004A5E78" w:rsidRDefault="006F0310" w:rsidP="006F0310">
      <w:pPr>
        <w:pStyle w:val="Heading3"/>
      </w:pPr>
      <w:bookmarkStart w:id="85" w:name="_Toc68635209"/>
      <w:r>
        <w:t>2.3.</w:t>
      </w:r>
      <w:r w:rsidR="000C0253">
        <w:t>1</w:t>
      </w:r>
      <w:r w:rsidR="00933BE3">
        <w:tab/>
      </w:r>
      <w:r w:rsidR="004A5E78" w:rsidRPr="00A836F8">
        <w:t>Dynamic codebook</w:t>
      </w:r>
      <w:r w:rsidRPr="00A836F8">
        <w:t xml:space="preserve"> enhancement</w:t>
      </w:r>
      <w:bookmarkEnd w:id="85"/>
    </w:p>
    <w:p w14:paraId="29E26CFF" w14:textId="2443F40D" w:rsidR="0045597D" w:rsidRDefault="00B6213D" w:rsidP="004A5E78">
      <w:pPr>
        <w:pStyle w:val="BodyText"/>
        <w:rPr>
          <w:lang w:val="en-GB"/>
        </w:rPr>
      </w:pPr>
      <w:r>
        <w:rPr>
          <w:lang w:val="en-GB"/>
        </w:rPr>
        <w:t>M</w:t>
      </w:r>
      <w:r w:rsidR="00037A8A">
        <w:rPr>
          <w:lang w:val="en-GB"/>
        </w:rPr>
        <w:t>ultiple HARQ ACK bits corresponding to multiple PDSCH</w:t>
      </w:r>
      <w:r>
        <w:rPr>
          <w:lang w:val="en-GB"/>
        </w:rPr>
        <w:t xml:space="preserve">s can be multiplexed using dynamic codebook and transmitted in same PUCCH or PUSCH resource. The HARQ codebook size is derived from the DAI values carried in the most recent </w:t>
      </w:r>
      <w:r w:rsidR="00DB1F4E">
        <w:rPr>
          <w:lang w:val="en-GB"/>
        </w:rPr>
        <w:t>scheduling</w:t>
      </w:r>
      <w:r>
        <w:rPr>
          <w:lang w:val="en-GB"/>
        </w:rPr>
        <w:t xml:space="preserve"> DCI. </w:t>
      </w:r>
      <w:r w:rsidR="0045597D">
        <w:rPr>
          <w:lang w:val="en-GB"/>
        </w:rPr>
        <w:t xml:space="preserve">For multi-PDSCH scheduling where a number of PDSCHs </w:t>
      </w:r>
      <w:r w:rsidR="00815BB0">
        <w:rPr>
          <w:lang w:val="en-GB"/>
        </w:rPr>
        <w:t xml:space="preserve">are scheduled </w:t>
      </w:r>
      <w:r w:rsidR="0045597D">
        <w:rPr>
          <w:lang w:val="en-GB"/>
        </w:rPr>
        <w:t>by a single DCI, the problem arises on how to report the corresponding HARQ</w:t>
      </w:r>
      <w:r w:rsidR="00F55FF9">
        <w:rPr>
          <w:lang w:val="en-GB"/>
        </w:rPr>
        <w:t xml:space="preserve"> feedback</w:t>
      </w:r>
      <w:r w:rsidR="0045597D">
        <w:rPr>
          <w:lang w:val="en-GB"/>
        </w:rPr>
        <w:t xml:space="preserve"> </w:t>
      </w:r>
      <w:r w:rsidR="00F55FF9">
        <w:rPr>
          <w:lang w:val="en-GB"/>
        </w:rPr>
        <w:t>efficiently and reliably.</w:t>
      </w:r>
    </w:p>
    <w:p w14:paraId="4DBA0A7D" w14:textId="77777777" w:rsidR="00815BB0" w:rsidRDefault="00516687" w:rsidP="00516687">
      <w:r w:rsidRPr="00313DA4">
        <w:t xml:space="preserve">In </w:t>
      </w:r>
      <w:r>
        <w:t xml:space="preserve">the last meeting three alternative approaches were proposed for DAI counting to support HARQ ACK feedback </w:t>
      </w:r>
      <w:r w:rsidR="00287F0E">
        <w:t xml:space="preserve">in </w:t>
      </w:r>
      <w:r>
        <w:t>multiple PDSCH scheduling:</w:t>
      </w:r>
    </w:p>
    <w:p w14:paraId="5B93DE46" w14:textId="6E341AF2" w:rsidR="00815BB0" w:rsidRPr="00815BB0" w:rsidRDefault="00516687" w:rsidP="00815BB0">
      <w:pPr>
        <w:pStyle w:val="ListParagraph"/>
        <w:numPr>
          <w:ilvl w:val="0"/>
          <w:numId w:val="31"/>
        </w:numPr>
        <w:rPr>
          <w:rFonts w:ascii="Arial" w:hAnsi="Arial" w:cs="Arial"/>
          <w:sz w:val="20"/>
          <w:szCs w:val="20"/>
        </w:rPr>
      </w:pPr>
      <w:r w:rsidRPr="00815BB0">
        <w:rPr>
          <w:rFonts w:ascii="Arial" w:hAnsi="Arial" w:cs="Arial"/>
          <w:sz w:val="20"/>
          <w:szCs w:val="20"/>
        </w:rPr>
        <w:t>Alt-1</w:t>
      </w:r>
      <w:r w:rsidR="00815BB0" w:rsidRPr="00815BB0">
        <w:rPr>
          <w:rFonts w:ascii="Arial" w:hAnsi="Arial" w:cs="Arial"/>
          <w:sz w:val="20"/>
          <w:szCs w:val="20"/>
          <w:lang w:val="en-US"/>
        </w:rPr>
        <w:t>:</w:t>
      </w:r>
      <w:r w:rsidRPr="00815BB0">
        <w:rPr>
          <w:rFonts w:ascii="Arial" w:hAnsi="Arial" w:cs="Arial"/>
          <w:sz w:val="20"/>
          <w:szCs w:val="20"/>
        </w:rPr>
        <w:t xml:space="preserve"> C-DAI/T-DAI is counted per DCI as in Rel-15/16 </w:t>
      </w:r>
    </w:p>
    <w:p w14:paraId="1E8385D8" w14:textId="2C0A7E09" w:rsidR="00815BB0" w:rsidRPr="00815BB0" w:rsidRDefault="00516687" w:rsidP="00815BB0">
      <w:pPr>
        <w:pStyle w:val="ListParagraph"/>
        <w:numPr>
          <w:ilvl w:val="0"/>
          <w:numId w:val="31"/>
        </w:numPr>
        <w:rPr>
          <w:rFonts w:ascii="Arial" w:hAnsi="Arial" w:cs="Arial"/>
          <w:sz w:val="20"/>
          <w:szCs w:val="20"/>
        </w:rPr>
      </w:pPr>
      <w:r w:rsidRPr="00815BB0">
        <w:rPr>
          <w:rFonts w:ascii="Arial" w:hAnsi="Arial" w:cs="Arial"/>
          <w:sz w:val="20"/>
          <w:szCs w:val="20"/>
        </w:rPr>
        <w:t>Alt-2</w:t>
      </w:r>
      <w:r w:rsidR="00815BB0" w:rsidRPr="00815BB0">
        <w:rPr>
          <w:rFonts w:ascii="Arial" w:hAnsi="Arial" w:cs="Arial"/>
          <w:sz w:val="20"/>
          <w:szCs w:val="20"/>
          <w:lang w:val="en-US"/>
        </w:rPr>
        <w:t>:</w:t>
      </w:r>
      <w:r w:rsidRPr="00815BB0">
        <w:rPr>
          <w:rFonts w:ascii="Arial" w:hAnsi="Arial" w:cs="Arial"/>
          <w:sz w:val="20"/>
          <w:szCs w:val="20"/>
        </w:rPr>
        <w:t xml:space="preserve"> C-DAI/T-DAI is counted per scheduled PDSCH </w:t>
      </w:r>
    </w:p>
    <w:p w14:paraId="35FBD120" w14:textId="5CAD3FC5" w:rsidR="00516687" w:rsidRPr="00815BB0" w:rsidRDefault="00516687" w:rsidP="00815BB0">
      <w:pPr>
        <w:pStyle w:val="ListParagraph"/>
        <w:numPr>
          <w:ilvl w:val="0"/>
          <w:numId w:val="31"/>
        </w:numPr>
        <w:rPr>
          <w:rFonts w:ascii="Arial" w:hAnsi="Arial" w:cs="Arial"/>
          <w:sz w:val="20"/>
          <w:szCs w:val="20"/>
        </w:rPr>
      </w:pPr>
      <w:r w:rsidRPr="00815BB0">
        <w:rPr>
          <w:rFonts w:ascii="Arial" w:hAnsi="Arial" w:cs="Arial"/>
          <w:sz w:val="20"/>
          <w:szCs w:val="20"/>
        </w:rPr>
        <w:t>Alt-3</w:t>
      </w:r>
      <w:r w:rsidR="00815BB0" w:rsidRPr="00815BB0">
        <w:rPr>
          <w:rFonts w:ascii="Arial" w:hAnsi="Arial" w:cs="Arial"/>
          <w:sz w:val="20"/>
          <w:szCs w:val="20"/>
          <w:lang w:val="en-US"/>
        </w:rPr>
        <w:t>:</w:t>
      </w:r>
      <w:r w:rsidRPr="00815BB0">
        <w:rPr>
          <w:rFonts w:ascii="Arial" w:hAnsi="Arial" w:cs="Arial"/>
          <w:sz w:val="20"/>
          <w:szCs w:val="20"/>
        </w:rPr>
        <w:t xml:space="preserve"> C-DAI/T-DAI is counted per </w:t>
      </w:r>
      <w:r w:rsidRPr="00815BB0">
        <w:rPr>
          <w:rFonts w:ascii="Arial" w:hAnsi="Arial" w:cs="Arial"/>
          <w:i/>
          <w:sz w:val="20"/>
          <w:szCs w:val="20"/>
        </w:rPr>
        <w:t>M</w:t>
      </w:r>
      <w:r w:rsidRPr="00815BB0">
        <w:rPr>
          <w:rFonts w:ascii="Arial" w:hAnsi="Arial" w:cs="Arial"/>
          <w:sz w:val="20"/>
          <w:szCs w:val="20"/>
        </w:rPr>
        <w:t xml:space="preserve"> scheduled PDSCHs, where </w:t>
      </w:r>
      <w:r w:rsidRPr="00815BB0">
        <w:rPr>
          <w:rFonts w:ascii="Arial" w:hAnsi="Arial" w:cs="Arial"/>
          <w:i/>
          <w:sz w:val="20"/>
          <w:szCs w:val="20"/>
        </w:rPr>
        <w:t>M</w:t>
      </w:r>
      <w:r w:rsidRPr="00815BB0">
        <w:rPr>
          <w:rFonts w:ascii="Arial" w:hAnsi="Arial" w:cs="Arial"/>
          <w:sz w:val="20"/>
          <w:szCs w:val="20"/>
        </w:rPr>
        <w:t xml:space="preserve"> is a configurable parameter</w:t>
      </w:r>
    </w:p>
    <w:p w14:paraId="73F1C096" w14:textId="77777777" w:rsidR="00815BB0" w:rsidRDefault="00815BB0" w:rsidP="00815BB0"/>
    <w:p w14:paraId="003EBAD5" w14:textId="214C2196" w:rsidR="003F0B31" w:rsidRDefault="002C6270" w:rsidP="003F0B31">
      <w:pPr>
        <w:pStyle w:val="BodyText"/>
        <w:rPr>
          <w:lang w:val="en-GB"/>
        </w:rPr>
      </w:pPr>
      <w:r>
        <w:t xml:space="preserve">In </w:t>
      </w:r>
      <w:r w:rsidR="00797FBC">
        <w:t>DAI counting</w:t>
      </w:r>
      <w:r w:rsidR="00907E8F">
        <w:t xml:space="preserve"> </w:t>
      </w:r>
      <w:r w:rsidR="00797FBC">
        <w:t xml:space="preserve">Alt-1 </w:t>
      </w:r>
      <w:r>
        <w:t xml:space="preserve">the DAI values count DCIs as in Rel-15/16. </w:t>
      </w:r>
      <w:r w:rsidR="00113F48">
        <w:rPr>
          <w:lang w:val="en-GB"/>
        </w:rPr>
        <w:t>Alt-1 implies that th</w:t>
      </w:r>
      <w:r w:rsidR="000078A6">
        <w:rPr>
          <w:lang w:val="en-GB"/>
        </w:rPr>
        <w:t xml:space="preserve">e UE </w:t>
      </w:r>
      <w:r w:rsidR="00B24DA3">
        <w:rPr>
          <w:lang w:val="en-GB"/>
        </w:rPr>
        <w:t xml:space="preserve">should </w:t>
      </w:r>
      <w:r w:rsidR="000078A6">
        <w:rPr>
          <w:lang w:val="en-GB"/>
        </w:rPr>
        <w:t xml:space="preserve">generate a </w:t>
      </w:r>
      <w:r w:rsidR="003F0B31">
        <w:rPr>
          <w:lang w:val="en-GB"/>
        </w:rPr>
        <w:t xml:space="preserve">single </w:t>
      </w:r>
      <w:r w:rsidR="000078A6">
        <w:rPr>
          <w:lang w:val="en-GB"/>
        </w:rPr>
        <w:t xml:space="preserve">HARQ ACK feedback </w:t>
      </w:r>
      <w:r w:rsidR="003F0B31">
        <w:rPr>
          <w:lang w:val="en-GB"/>
        </w:rPr>
        <w:t xml:space="preserve">(1 or 2 bits depending on the maximum number of TBs in the PDSCHs) </w:t>
      </w:r>
      <w:r w:rsidR="000078A6">
        <w:rPr>
          <w:lang w:val="en-GB"/>
        </w:rPr>
        <w:t xml:space="preserve">for all PDSCHs scheduled by </w:t>
      </w:r>
      <w:r w:rsidR="000A1D83">
        <w:rPr>
          <w:lang w:val="en-GB"/>
        </w:rPr>
        <w:t>a single</w:t>
      </w:r>
      <w:r w:rsidR="000078A6">
        <w:rPr>
          <w:lang w:val="en-GB"/>
        </w:rPr>
        <w:t xml:space="preserve"> DCI</w:t>
      </w:r>
      <w:r w:rsidR="003F0B31">
        <w:rPr>
          <w:lang w:val="en-GB"/>
        </w:rPr>
        <w:t xml:space="preserve">. The natural </w:t>
      </w:r>
      <w:r w:rsidR="00707B31">
        <w:rPr>
          <w:lang w:val="en-GB"/>
        </w:rPr>
        <w:t>interpretation</w:t>
      </w:r>
      <w:r w:rsidR="003F0B31">
        <w:rPr>
          <w:lang w:val="en-GB"/>
        </w:rPr>
        <w:t xml:space="preserve"> of Alt-1 is that time </w:t>
      </w:r>
      <w:r w:rsidR="003F0B31">
        <w:rPr>
          <w:rFonts w:cs="Arial"/>
          <w:szCs w:val="20"/>
        </w:rPr>
        <w:t>domain bundling of HARQ ACK feedback corresponding to all the PDSCHs scheduled by the DCI</w:t>
      </w:r>
      <w:r w:rsidR="00815BB0">
        <w:rPr>
          <w:rFonts w:cs="Arial"/>
          <w:szCs w:val="20"/>
        </w:rPr>
        <w:t xml:space="preserve"> should be employed to maintain a common understanding of the codebook size between </w:t>
      </w:r>
      <w:proofErr w:type="spellStart"/>
      <w:r w:rsidR="00815BB0">
        <w:rPr>
          <w:rFonts w:cs="Arial"/>
          <w:szCs w:val="20"/>
        </w:rPr>
        <w:t>gNB</w:t>
      </w:r>
      <w:proofErr w:type="spellEnd"/>
      <w:r w:rsidR="00815BB0">
        <w:rPr>
          <w:rFonts w:cs="Arial"/>
          <w:szCs w:val="20"/>
        </w:rPr>
        <w:t xml:space="preserve"> and UE</w:t>
      </w:r>
      <w:r w:rsidR="00B24DA3">
        <w:rPr>
          <w:lang w:val="en-GB"/>
        </w:rPr>
        <w:t xml:space="preserve">. </w:t>
      </w:r>
      <w:r w:rsidR="006B545D">
        <w:rPr>
          <w:lang w:val="en-GB"/>
        </w:rPr>
        <w:t>With this solution the DAI values in the scheduling DCI directly indicates the size of the HARQ codebook, which make</w:t>
      </w:r>
      <w:r w:rsidR="005D11BA">
        <w:rPr>
          <w:lang w:val="en-GB"/>
        </w:rPr>
        <w:t>s</w:t>
      </w:r>
      <w:r w:rsidR="006B545D">
        <w:rPr>
          <w:lang w:val="en-GB"/>
        </w:rPr>
        <w:t xml:space="preserve"> this solution very robust against loss of PDCCH or PUCCH</w:t>
      </w:r>
      <w:r w:rsidR="00543ED7">
        <w:rPr>
          <w:lang w:val="en-GB"/>
        </w:rPr>
        <w:t xml:space="preserve">. </w:t>
      </w:r>
      <w:r w:rsidR="003F0B31">
        <w:rPr>
          <w:lang w:val="en-GB"/>
        </w:rPr>
        <w:t xml:space="preserve">The drawback </w:t>
      </w:r>
      <w:r w:rsidR="00543ED7">
        <w:rPr>
          <w:lang w:val="en-GB"/>
        </w:rPr>
        <w:t>of</w:t>
      </w:r>
      <w:r w:rsidR="003F0B31">
        <w:rPr>
          <w:lang w:val="en-GB"/>
        </w:rPr>
        <w:t xml:space="preserve"> this solution is that in case any of the scheduled PDSCHs is not decoded correctly, the UE has to report HARQ NACK to the </w:t>
      </w:r>
      <w:proofErr w:type="spellStart"/>
      <w:r w:rsidR="003F0B31">
        <w:rPr>
          <w:lang w:val="en-GB"/>
        </w:rPr>
        <w:t>gNB</w:t>
      </w:r>
      <w:proofErr w:type="spellEnd"/>
      <w:r w:rsidR="00845C17">
        <w:rPr>
          <w:lang w:val="en-GB"/>
        </w:rPr>
        <w:t>, a</w:t>
      </w:r>
      <w:r w:rsidR="003F0B31">
        <w:rPr>
          <w:lang w:val="en-GB"/>
        </w:rPr>
        <w:t xml:space="preserve">nd the </w:t>
      </w:r>
      <w:proofErr w:type="spellStart"/>
      <w:r w:rsidR="003F0B31">
        <w:rPr>
          <w:lang w:val="en-GB"/>
        </w:rPr>
        <w:t>gNB</w:t>
      </w:r>
      <w:proofErr w:type="spellEnd"/>
      <w:r w:rsidR="003F0B31">
        <w:rPr>
          <w:lang w:val="en-GB"/>
        </w:rPr>
        <w:t xml:space="preserve"> has to re-transmit all the PDSCHs since it doesn’t know which PDSCHs fail</w:t>
      </w:r>
      <w:r w:rsidR="006806F6">
        <w:rPr>
          <w:lang w:val="en-GB"/>
        </w:rPr>
        <w:t>ed</w:t>
      </w:r>
      <w:r w:rsidR="003F0B31">
        <w:rPr>
          <w:lang w:val="en-GB"/>
        </w:rPr>
        <w:t>, resulting in poor re-transmission efficiency.</w:t>
      </w:r>
    </w:p>
    <w:p w14:paraId="1DFF6944" w14:textId="77777777" w:rsidR="005F62D8" w:rsidRDefault="00797FBC" w:rsidP="00AC01FF">
      <w:pPr>
        <w:jc w:val="both"/>
      </w:pPr>
      <w:r>
        <w:rPr>
          <w:lang w:val="en-GB"/>
        </w:rPr>
        <w:t>In b</w:t>
      </w:r>
      <w:proofErr w:type="spellStart"/>
      <w:r w:rsidR="00707B31">
        <w:t>oth</w:t>
      </w:r>
      <w:proofErr w:type="spellEnd"/>
      <w:r>
        <w:t xml:space="preserve"> DAI counting Alt-2 and Alt-3 the DAI values count PDSCHs instead of DCIs. </w:t>
      </w:r>
      <w:r w:rsidR="000A160D">
        <w:t xml:space="preserve">To accommodate multiple PDSCHs scheduled by a single DCI, Alt-2 and Alt-3 would most likely require extending the C-DAI/T-DAI fields with more bits. For example, assuming </w:t>
      </w:r>
      <w:r w:rsidR="000A160D" w:rsidRPr="00760DAD">
        <w:t xml:space="preserve">maximum 8 PDSCHs </w:t>
      </w:r>
      <w:r w:rsidR="000A160D">
        <w:t xml:space="preserve">can be </w:t>
      </w:r>
      <w:r w:rsidR="000A160D" w:rsidRPr="00760DAD">
        <w:t xml:space="preserve">scheduled by a single DCI, </w:t>
      </w:r>
      <w:r w:rsidR="00981CA0">
        <w:t xml:space="preserve">for Alt-2, </w:t>
      </w:r>
      <w:r w:rsidR="00B0516E">
        <w:t xml:space="preserve">both the </w:t>
      </w:r>
      <w:r w:rsidR="000A160D" w:rsidRPr="00760DAD">
        <w:t>C-DAI</w:t>
      </w:r>
      <w:r w:rsidR="000A160D">
        <w:t>/</w:t>
      </w:r>
      <w:r w:rsidR="000A160D" w:rsidRPr="00760DAD">
        <w:t xml:space="preserve">T-DAI </w:t>
      </w:r>
      <w:r w:rsidR="000A160D">
        <w:t xml:space="preserve">in the DCI would </w:t>
      </w:r>
      <w:r w:rsidR="000A160D" w:rsidRPr="00760DAD">
        <w:t xml:space="preserve">need to be extended with 3 more bits to provide similar robustness as the legacy DCI against DCI mis-detection </w:t>
      </w:r>
      <w:r w:rsidR="000A160D">
        <w:t>and</w:t>
      </w:r>
      <w:r w:rsidR="00B0516E">
        <w:t>/or</w:t>
      </w:r>
      <w:r w:rsidR="000A160D" w:rsidRPr="00760DAD">
        <w:t xml:space="preserve"> </w:t>
      </w:r>
      <w:r w:rsidR="00B0516E">
        <w:t>failed</w:t>
      </w:r>
      <w:r w:rsidR="000A160D" w:rsidRPr="00760DAD">
        <w:t xml:space="preserve"> PUCCH </w:t>
      </w:r>
      <w:r w:rsidR="00B0516E">
        <w:t>decoding</w:t>
      </w:r>
      <w:r w:rsidR="000A160D">
        <w:t xml:space="preserve">, resulting in a DCI size increase of 6 bits. </w:t>
      </w:r>
      <w:r w:rsidR="007464F6">
        <w:t>For Alt-3, t</w:t>
      </w:r>
      <w:r w:rsidR="007464F6" w:rsidRPr="007464F6">
        <w:t xml:space="preserve">he HARQ </w:t>
      </w:r>
      <w:r w:rsidR="007464F6">
        <w:t xml:space="preserve">ACK </w:t>
      </w:r>
      <w:r w:rsidR="007464F6" w:rsidRPr="007464F6">
        <w:t>codebook is of size DAI*</w:t>
      </w:r>
      <w:r w:rsidR="007464F6" w:rsidRPr="00305E87">
        <w:rPr>
          <w:i/>
          <w:iCs/>
        </w:rPr>
        <w:t>M</w:t>
      </w:r>
      <w:r w:rsidR="007464F6" w:rsidRPr="007464F6">
        <w:t xml:space="preserve"> and the </w:t>
      </w:r>
      <w:r w:rsidR="00F95D3F">
        <w:t xml:space="preserve">number of </w:t>
      </w:r>
      <w:r w:rsidR="007464F6" w:rsidRPr="007464F6">
        <w:t>scheduled PDSCHs should be</w:t>
      </w:r>
      <w:r w:rsidR="007464F6">
        <w:t xml:space="preserve"> no larger than</w:t>
      </w:r>
      <w:r w:rsidR="007464F6" w:rsidRPr="007464F6">
        <w:t xml:space="preserve"> DAI*</w:t>
      </w:r>
      <w:r w:rsidR="007464F6" w:rsidRPr="00305E87">
        <w:rPr>
          <w:i/>
          <w:iCs/>
        </w:rPr>
        <w:t>M</w:t>
      </w:r>
      <w:r w:rsidR="007464F6" w:rsidRPr="007464F6">
        <w:t>. If the number of</w:t>
      </w:r>
      <w:r w:rsidR="007464F6">
        <w:t xml:space="preserve"> scheduled</w:t>
      </w:r>
      <w:r w:rsidR="007464F6" w:rsidRPr="007464F6">
        <w:t xml:space="preserve"> PDSCHs is less than DAI*</w:t>
      </w:r>
      <w:r w:rsidR="007464F6" w:rsidRPr="00305E87">
        <w:rPr>
          <w:i/>
          <w:iCs/>
        </w:rPr>
        <w:t>M</w:t>
      </w:r>
      <w:r w:rsidR="007464F6" w:rsidRPr="007464F6">
        <w:t>, the remain</w:t>
      </w:r>
      <w:r w:rsidR="008B7B72">
        <w:t>in</w:t>
      </w:r>
      <w:r w:rsidR="007464F6" w:rsidRPr="007464F6">
        <w:t xml:space="preserve">g unused bits in the HARQ codebook are set to NACK. In </w:t>
      </w:r>
      <w:r w:rsidR="007464F6">
        <w:t>general</w:t>
      </w:r>
      <w:r w:rsidR="007464F6" w:rsidRPr="007464F6">
        <w:t xml:space="preserve">, Alt-3 can be </w:t>
      </w:r>
      <w:r w:rsidR="007464F6">
        <w:t>viewed</w:t>
      </w:r>
      <w:r w:rsidR="007464F6" w:rsidRPr="007464F6">
        <w:t xml:space="preserve"> </w:t>
      </w:r>
      <w:proofErr w:type="gramStart"/>
      <w:r w:rsidR="007464F6" w:rsidRPr="007464F6">
        <w:t>as a way to</w:t>
      </w:r>
      <w:proofErr w:type="gramEnd"/>
      <w:r w:rsidR="007464F6" w:rsidRPr="007464F6">
        <w:t xml:space="preserve"> trade </w:t>
      </w:r>
      <w:r w:rsidR="007464F6">
        <w:t>C-DAI/T-</w:t>
      </w:r>
      <w:r w:rsidR="007464F6" w:rsidRPr="007464F6">
        <w:t xml:space="preserve">DAI bit-width </w:t>
      </w:r>
      <w:r w:rsidR="007464F6" w:rsidRPr="007464F6">
        <w:lastRenderedPageBreak/>
        <w:t>with HARQ ACK codebook size.</w:t>
      </w:r>
      <w:r w:rsidR="007464F6">
        <w:t xml:space="preserve"> Alt-3 requires </w:t>
      </w:r>
      <w:r w:rsidR="00460A8E">
        <w:t>fewer</w:t>
      </w:r>
      <w:r w:rsidR="007464F6">
        <w:t xml:space="preserve"> DAI bits </w:t>
      </w:r>
      <w:r w:rsidR="00305E87">
        <w:t xml:space="preserve">compared to Alt-2 </w:t>
      </w:r>
      <w:r w:rsidR="007464F6">
        <w:t xml:space="preserve">at the cost of potentially larger HARQ ACK codebook size, but it still requires more DAI bits </w:t>
      </w:r>
      <w:r w:rsidR="00A601F1">
        <w:t xml:space="preserve">than Alt-1 </w:t>
      </w:r>
      <w:r w:rsidR="007464F6">
        <w:t>in the DCI.</w:t>
      </w:r>
    </w:p>
    <w:p w14:paraId="7E49310F" w14:textId="15EC546A" w:rsidR="00797FBC" w:rsidRDefault="005F62D8" w:rsidP="00AC01FF">
      <w:pPr>
        <w:jc w:val="both"/>
      </w:pPr>
      <w:r>
        <w:t xml:space="preserve">It </w:t>
      </w:r>
      <w:r w:rsidR="00797FBC">
        <w:t>is</w:t>
      </w:r>
      <w:r w:rsidR="00797FBC" w:rsidDel="005F62D8">
        <w:t xml:space="preserve"> </w:t>
      </w:r>
      <w:r>
        <w:t>important</w:t>
      </w:r>
      <w:r w:rsidR="00797FBC">
        <w:t xml:space="preserve"> to mention that in the current specification, C-DAI/T-DAI denotes the accumulative/total number of {serving cell, PDCCH monitoring occasion}-pairs in which a valid DL scheduling DCI is detected, i.e., C-DAI/T-DAI is counted per DCI.</w:t>
      </w:r>
      <w:r w:rsidR="00797FBC" w:rsidDel="00CA43CF">
        <w:t xml:space="preserve"> </w:t>
      </w:r>
      <w:r w:rsidR="00797FBC">
        <w:t xml:space="preserve">Hence </w:t>
      </w:r>
      <w:r w:rsidR="00A967A5">
        <w:t xml:space="preserve">a </w:t>
      </w:r>
      <w:r w:rsidR="00797FBC">
        <w:t xml:space="preserve">redefinition of C-DAI/T-DAI would be required if either </w:t>
      </w:r>
      <w:r w:rsidR="00A967A5">
        <w:t>Alt-2 or Alt-3 would be</w:t>
      </w:r>
      <w:r w:rsidR="00797FBC">
        <w:t xml:space="preserve"> supported. This would lead to a relatively larger impact on the current specification compared to Alt-1 and does not seem motivated</w:t>
      </w:r>
      <w:r w:rsidR="00797FBC" w:rsidDel="00CA43CF">
        <w:t>.</w:t>
      </w:r>
      <w:r w:rsidRPr="005F62D8">
        <w:t xml:space="preserve"> </w:t>
      </w:r>
      <w:r>
        <w:t>Furthermore, since C-DAI/T-DAI is counted per DCI in Alt-1, there is no need to increase the number of DAI bits in the DCI, in contrast to Alt-2/3.</w:t>
      </w:r>
    </w:p>
    <w:p w14:paraId="2F27EE28" w14:textId="3CA641CF" w:rsidR="000A160D" w:rsidRDefault="000A160D" w:rsidP="000A160D">
      <w:pPr>
        <w:pStyle w:val="BodyText"/>
        <w:rPr>
          <w:lang w:val="en-GB"/>
        </w:rPr>
      </w:pPr>
      <w:r>
        <w:rPr>
          <w:lang w:val="en-GB"/>
        </w:rPr>
        <w:t xml:space="preserve">Based on the above understanding of the situation, we propose a variant of Alt-1. The Alt-1 variant </w:t>
      </w:r>
      <w:r w:rsidR="00774F38">
        <w:rPr>
          <w:lang w:val="en-GB"/>
        </w:rPr>
        <w:t xml:space="preserve">solution </w:t>
      </w:r>
      <w:r>
        <w:rPr>
          <w:lang w:val="en-GB"/>
        </w:rPr>
        <w:t xml:space="preserve">(called Alt-1a in the </w:t>
      </w:r>
      <w:r w:rsidR="00707B31">
        <w:rPr>
          <w:lang w:val="en-GB"/>
        </w:rPr>
        <w:t>subsequent</w:t>
      </w:r>
      <w:r>
        <w:rPr>
          <w:lang w:val="en-GB"/>
        </w:rPr>
        <w:t xml:space="preserve"> discussion) improve</w:t>
      </w:r>
      <w:r w:rsidR="00B0516E">
        <w:rPr>
          <w:lang w:val="en-GB"/>
        </w:rPr>
        <w:t>s</w:t>
      </w:r>
      <w:r>
        <w:rPr>
          <w:lang w:val="en-GB"/>
        </w:rPr>
        <w:t xml:space="preserve"> the HARQ re-transmission efficiency of Alt-1, while still maintain</w:t>
      </w:r>
      <w:r w:rsidR="00A35F1E">
        <w:rPr>
          <w:lang w:val="en-GB"/>
        </w:rPr>
        <w:t>ing</w:t>
      </w:r>
      <w:r>
        <w:rPr>
          <w:lang w:val="en-GB"/>
        </w:rPr>
        <w:t xml:space="preserve"> a fixed number of HARQ feedback bits for each multi-PDSCH scheduling </w:t>
      </w:r>
      <w:proofErr w:type="gramStart"/>
      <w:r>
        <w:rPr>
          <w:lang w:val="en-GB"/>
        </w:rPr>
        <w:t>DCI</w:t>
      </w:r>
      <w:r w:rsidR="00B0516E">
        <w:rPr>
          <w:lang w:val="en-GB"/>
        </w:rPr>
        <w:t>, and</w:t>
      </w:r>
      <w:proofErr w:type="gramEnd"/>
      <w:r w:rsidR="00B0516E">
        <w:rPr>
          <w:lang w:val="en-GB"/>
        </w:rPr>
        <w:t xml:space="preserve"> avoids changing the UE </w:t>
      </w:r>
      <w:r w:rsidR="0042107A">
        <w:rPr>
          <w:lang w:val="en-GB"/>
        </w:rPr>
        <w:t>behaviour</w:t>
      </w:r>
      <w:r w:rsidR="00B0516E">
        <w:rPr>
          <w:lang w:val="en-GB"/>
        </w:rPr>
        <w:t xml:space="preserve"> on how downlink assignments are counted</w:t>
      </w:r>
      <w:r>
        <w:rPr>
          <w:lang w:val="en-GB"/>
        </w:rPr>
        <w:t xml:space="preserve">. In this </w:t>
      </w:r>
      <w:r w:rsidR="00A51A4A">
        <w:rPr>
          <w:lang w:val="en-GB"/>
        </w:rPr>
        <w:t xml:space="preserve">middle ground </w:t>
      </w:r>
      <w:r>
        <w:rPr>
          <w:lang w:val="en-GB"/>
        </w:rPr>
        <w:t xml:space="preserve">solution, </w:t>
      </w:r>
      <w:r w:rsidDel="00D762D8">
        <w:rPr>
          <w:lang w:val="en-GB"/>
        </w:rPr>
        <w:t xml:space="preserve">the </w:t>
      </w:r>
      <w:r>
        <w:rPr>
          <w:lang w:val="en-GB"/>
        </w:rPr>
        <w:t>multiple</w:t>
      </w:r>
      <w:r w:rsidDel="00F76061">
        <w:rPr>
          <w:lang w:val="en-GB"/>
        </w:rPr>
        <w:t xml:space="preserve"> </w:t>
      </w:r>
      <w:r>
        <w:rPr>
          <w:lang w:val="en-GB"/>
        </w:rPr>
        <w:t>PDSCHs scheduled by a single DCI are evenly split into N</w:t>
      </w:r>
      <w:r w:rsidRPr="005D14C0">
        <w:rPr>
          <w:vertAlign w:val="subscript"/>
          <w:lang w:val="en-GB"/>
        </w:rPr>
        <w:t>HBG</w:t>
      </w:r>
      <w:r>
        <w:rPr>
          <w:lang w:val="en-GB"/>
        </w:rPr>
        <w:t xml:space="preserve"> </w:t>
      </w:r>
      <w:r w:rsidR="00B0516E">
        <w:rPr>
          <w:lang w:val="en-GB"/>
        </w:rPr>
        <w:t>time domain</w:t>
      </w:r>
      <w:r>
        <w:rPr>
          <w:lang w:val="en-GB"/>
        </w:rPr>
        <w:t xml:space="preserve"> bundling groups, where N</w:t>
      </w:r>
      <w:r w:rsidRPr="005D14C0">
        <w:rPr>
          <w:vertAlign w:val="subscript"/>
          <w:lang w:val="en-GB"/>
        </w:rPr>
        <w:t>HBG</w:t>
      </w:r>
      <w:r>
        <w:rPr>
          <w:lang w:val="en-GB"/>
        </w:rPr>
        <w:t xml:space="preserve"> is an RRC configuration parameter. The UE generates a single HARQ</w:t>
      </w:r>
      <w:r w:rsidR="007319BF">
        <w:rPr>
          <w:lang w:val="en-GB"/>
        </w:rPr>
        <w:t xml:space="preserve"> ACK feedback</w:t>
      </w:r>
      <w:r>
        <w:rPr>
          <w:lang w:val="en-GB"/>
        </w:rPr>
        <w:t xml:space="preserve"> for the PDSCHs </w:t>
      </w:r>
      <w:r w:rsidR="00B0516E">
        <w:rPr>
          <w:lang w:val="en-GB"/>
        </w:rPr>
        <w:t xml:space="preserve">that </w:t>
      </w:r>
      <w:r>
        <w:rPr>
          <w:lang w:val="en-GB"/>
        </w:rPr>
        <w:t xml:space="preserve">belong to the same HARQ bundling group. The HARQ </w:t>
      </w:r>
      <w:r w:rsidR="007319BF">
        <w:rPr>
          <w:lang w:val="en-GB"/>
        </w:rPr>
        <w:t xml:space="preserve">ACK </w:t>
      </w:r>
      <w:r>
        <w:rPr>
          <w:lang w:val="en-GB"/>
        </w:rPr>
        <w:t xml:space="preserve">feedback corresponds to </w:t>
      </w:r>
      <w:r w:rsidR="00373FDA">
        <w:rPr>
          <w:lang w:val="en-GB"/>
        </w:rPr>
        <w:t>the</w:t>
      </w:r>
      <w:r>
        <w:rPr>
          <w:lang w:val="en-GB"/>
        </w:rPr>
        <w:t xml:space="preserve"> logical AND of the decoding results for the PDSCHs in </w:t>
      </w:r>
      <w:r w:rsidR="00B0516E">
        <w:rPr>
          <w:lang w:val="en-GB"/>
        </w:rPr>
        <w:t>each</w:t>
      </w:r>
      <w:r>
        <w:rPr>
          <w:lang w:val="en-GB"/>
        </w:rPr>
        <w:t xml:space="preserve"> group. For a HARQ </w:t>
      </w:r>
      <w:r w:rsidR="007319BF">
        <w:rPr>
          <w:lang w:val="en-GB"/>
        </w:rPr>
        <w:t xml:space="preserve">ACK </w:t>
      </w:r>
      <w:r>
        <w:rPr>
          <w:lang w:val="en-GB"/>
        </w:rPr>
        <w:t xml:space="preserve">feedback transmission in a particular PUCCH, the HARQ </w:t>
      </w:r>
      <w:r w:rsidR="007319BF">
        <w:rPr>
          <w:lang w:val="en-GB"/>
        </w:rPr>
        <w:t xml:space="preserve">ACK </w:t>
      </w:r>
      <w:r>
        <w:rPr>
          <w:lang w:val="en-GB"/>
        </w:rPr>
        <w:t>codebook size can be correctly derived based on the DAI values in the scheduling DCI and the number of HARQ bundling groups (N</w:t>
      </w:r>
      <w:r w:rsidRPr="005D14C0">
        <w:rPr>
          <w:vertAlign w:val="subscript"/>
          <w:lang w:val="en-GB"/>
        </w:rPr>
        <w:t>HBG</w:t>
      </w:r>
      <w:r>
        <w:rPr>
          <w:lang w:val="en-GB"/>
        </w:rPr>
        <w:t>). In case the number of scheduled PDSCHs by a DCI is smaller than N</w:t>
      </w:r>
      <w:r w:rsidRPr="005D14C0">
        <w:rPr>
          <w:vertAlign w:val="subscript"/>
          <w:lang w:val="en-GB"/>
        </w:rPr>
        <w:t>HBG</w:t>
      </w:r>
      <w:r w:rsidRPr="00393D1D">
        <w:rPr>
          <w:lang w:val="en-GB"/>
        </w:rPr>
        <w:t xml:space="preserve">, the </w:t>
      </w:r>
      <w:r w:rsidR="00211A3F">
        <w:rPr>
          <w:lang w:val="en-GB"/>
        </w:rPr>
        <w:t>remaining</w:t>
      </w:r>
      <w:r>
        <w:rPr>
          <w:lang w:val="en-GB"/>
        </w:rPr>
        <w:t xml:space="preserve"> HARQ feedback bits in the codebook should be set to NACK. Two examples are given in </w:t>
      </w:r>
      <w:r>
        <w:rPr>
          <w:lang w:val="en-GB"/>
        </w:rPr>
        <w:fldChar w:fldCharType="begin"/>
      </w:r>
      <w:r>
        <w:rPr>
          <w:lang w:val="en-GB"/>
        </w:rPr>
        <w:instrText xml:space="preserve"> REF _Ref61009933 \h </w:instrText>
      </w:r>
      <w:r>
        <w:rPr>
          <w:lang w:val="en-GB"/>
        </w:rPr>
      </w:r>
      <w:r>
        <w:rPr>
          <w:lang w:val="en-GB"/>
        </w:rPr>
        <w:fldChar w:fldCharType="separate"/>
      </w:r>
      <w:r w:rsidR="00195E55">
        <w:t xml:space="preserve">Figure </w:t>
      </w:r>
      <w:r w:rsidR="00195E55">
        <w:rPr>
          <w:noProof/>
        </w:rPr>
        <w:t>4</w:t>
      </w:r>
      <w:r>
        <w:rPr>
          <w:lang w:val="en-GB"/>
        </w:rPr>
        <w:fldChar w:fldCharType="end"/>
      </w:r>
      <w:r>
        <w:rPr>
          <w:lang w:val="en-GB"/>
        </w:rPr>
        <w:t xml:space="preserve"> to elaborate the </w:t>
      </w:r>
      <w:r w:rsidR="009733FF">
        <w:rPr>
          <w:lang w:val="en-GB"/>
        </w:rPr>
        <w:t>Alt-1a</w:t>
      </w:r>
      <w:r>
        <w:rPr>
          <w:lang w:val="en-GB"/>
        </w:rPr>
        <w:t xml:space="preserve"> solution, with the number of HARQ bundling groups equal to 2 and the HARQ codebook size calculated as DAI *</w:t>
      </w:r>
      <w:r w:rsidRPr="009927DC">
        <w:rPr>
          <w:lang w:val="en-GB"/>
        </w:rPr>
        <w:t xml:space="preserve"> </w:t>
      </w:r>
      <w:r>
        <w:rPr>
          <w:lang w:val="en-GB"/>
        </w:rPr>
        <w:t>N</w:t>
      </w:r>
      <w:r w:rsidRPr="005D14C0">
        <w:rPr>
          <w:vertAlign w:val="subscript"/>
          <w:lang w:val="en-GB"/>
        </w:rPr>
        <w:t>HBG</w:t>
      </w:r>
      <w:r>
        <w:rPr>
          <w:lang w:val="en-GB"/>
        </w:rPr>
        <w:t xml:space="preserve"> = 6.</w:t>
      </w:r>
    </w:p>
    <w:p w14:paraId="1FD2D6B9" w14:textId="1156F068" w:rsidR="00E73124" w:rsidRPr="00D26B1F" w:rsidRDefault="00D26B1F" w:rsidP="00D26B1F">
      <w:pPr>
        <w:pStyle w:val="BodyText"/>
        <w:jc w:val="center"/>
        <w:rPr>
          <w:lang w:val="en-GB"/>
        </w:rPr>
      </w:pPr>
      <w:r w:rsidRPr="00D26B1F">
        <w:rPr>
          <w:noProof/>
        </w:rPr>
        <w:drawing>
          <wp:inline distT="0" distB="0" distL="0" distR="0" wp14:anchorId="7F1AC428" wp14:editId="0071A6F1">
            <wp:extent cx="4178808" cy="305409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8808" cy="3054096"/>
                    </a:xfrm>
                    <a:prstGeom prst="rect">
                      <a:avLst/>
                    </a:prstGeom>
                    <a:noFill/>
                    <a:ln>
                      <a:noFill/>
                    </a:ln>
                  </pic:spPr>
                </pic:pic>
              </a:graphicData>
            </a:graphic>
          </wp:inline>
        </w:drawing>
      </w:r>
    </w:p>
    <w:p w14:paraId="0AA78CCD" w14:textId="14BE5230" w:rsidR="00E73124" w:rsidRDefault="00E73124" w:rsidP="00E73124">
      <w:pPr>
        <w:pStyle w:val="Caption"/>
        <w:jc w:val="center"/>
        <w:rPr>
          <w:lang w:val="en-GB"/>
        </w:rPr>
      </w:pPr>
      <w:bookmarkStart w:id="86" w:name="_Ref61009933"/>
      <w:r>
        <w:t xml:space="preserve">Figure </w:t>
      </w:r>
      <w:r>
        <w:fldChar w:fldCharType="begin"/>
      </w:r>
      <w:r>
        <w:instrText xml:space="preserve"> SEQ Figure \* ARABIC </w:instrText>
      </w:r>
      <w:r>
        <w:fldChar w:fldCharType="separate"/>
      </w:r>
      <w:r w:rsidR="007D40A4">
        <w:rPr>
          <w:noProof/>
        </w:rPr>
        <w:t>4</w:t>
      </w:r>
      <w:r>
        <w:fldChar w:fldCharType="end"/>
      </w:r>
      <w:bookmarkEnd w:id="86"/>
      <w:r w:rsidR="00273C6C">
        <w:t>:</w:t>
      </w:r>
      <w:r>
        <w:t xml:space="preserve"> </w:t>
      </w:r>
      <w:r w:rsidR="00EA5E69">
        <w:t>DAI Counting Alt-1</w:t>
      </w:r>
      <w:r w:rsidR="00464B7E">
        <w:t>a</w:t>
      </w:r>
      <w:r w:rsidR="00EA5E69">
        <w:t xml:space="preserve"> </w:t>
      </w:r>
      <w:r w:rsidR="00464B7E">
        <w:t xml:space="preserve">(Alt-1 </w:t>
      </w:r>
      <w:r w:rsidR="00EA5E69">
        <w:t xml:space="preserve">with </w:t>
      </w:r>
      <w:r w:rsidRPr="008E4927">
        <w:rPr>
          <w:lang w:val="en-GB"/>
        </w:rPr>
        <w:t xml:space="preserve">HARQ </w:t>
      </w:r>
      <w:r w:rsidR="00EA5E69" w:rsidRPr="008E4927">
        <w:rPr>
          <w:lang w:val="en-GB"/>
        </w:rPr>
        <w:t>ACK time bundling</w:t>
      </w:r>
      <w:r w:rsidR="00464B7E">
        <w:rPr>
          <w:lang w:val="en-GB"/>
        </w:rPr>
        <w:t>)</w:t>
      </w:r>
      <w:r>
        <w:t xml:space="preserve"> in multi-PDSCH scheduling</w:t>
      </w:r>
    </w:p>
    <w:p w14:paraId="298533A7" w14:textId="2A7ED72F" w:rsidR="00713C40" w:rsidRDefault="00713C40" w:rsidP="00AC01FF">
      <w:pPr>
        <w:jc w:val="both"/>
      </w:pPr>
      <w:r>
        <w:fldChar w:fldCharType="begin"/>
      </w:r>
      <w:r>
        <w:instrText xml:space="preserve"> REF _Ref65015844 \h </w:instrText>
      </w:r>
      <w:r>
        <w:fldChar w:fldCharType="separate"/>
      </w:r>
      <w:r w:rsidR="00195E55">
        <w:t xml:space="preserve">Table </w:t>
      </w:r>
      <w:r w:rsidR="00195E55">
        <w:rPr>
          <w:noProof/>
        </w:rPr>
        <w:t>5</w:t>
      </w:r>
      <w:r>
        <w:fldChar w:fldCharType="end"/>
      </w:r>
      <w:r>
        <w:t xml:space="preserve"> below summarizes the pros and cons for the </w:t>
      </w:r>
      <w:r w:rsidR="004670B2">
        <w:t>different</w:t>
      </w:r>
      <w:r>
        <w:t xml:space="preserve"> DAI counting options. It can be inferred from the table that Alt-1</w:t>
      </w:r>
      <w:r w:rsidR="00C975C7">
        <w:t xml:space="preserve">a, which is Alt-1 </w:t>
      </w:r>
      <w:r>
        <w:t>in combination with</w:t>
      </w:r>
      <w:r w:rsidR="00453790">
        <w:t xml:space="preserve"> configurable</w:t>
      </w:r>
      <w:r>
        <w:t xml:space="preserve"> HARQ </w:t>
      </w:r>
      <w:r w:rsidR="00AA22B2">
        <w:t>ACK</w:t>
      </w:r>
      <w:r>
        <w:t xml:space="preserve"> time </w:t>
      </w:r>
      <w:r w:rsidR="00B0516E">
        <w:t xml:space="preserve">domain </w:t>
      </w:r>
      <w:r>
        <w:t>bundling</w:t>
      </w:r>
      <w:r w:rsidR="00C975C7">
        <w:t>,</w:t>
      </w:r>
      <w:r>
        <w:t xml:space="preserve"> demonstrates the benefit of small</w:t>
      </w:r>
      <w:r w:rsidR="00034BA4">
        <w:t>er</w:t>
      </w:r>
      <w:r>
        <w:t xml:space="preserve"> specification impact (DAI redefinition not required), small</w:t>
      </w:r>
      <w:r w:rsidR="00034BA4">
        <w:t>er</w:t>
      </w:r>
      <w:r>
        <w:t xml:space="preserve"> DAI bit-width, and better configuration flexibility</w:t>
      </w:r>
      <w:r w:rsidR="004B7457">
        <w:t xml:space="preserve"> to </w:t>
      </w:r>
      <w:r w:rsidR="00D674A5" w:rsidRPr="00D674A5">
        <w:t>achieve good balance between robustness and efficiency in various of application scenarios</w:t>
      </w:r>
      <w:r w:rsidR="00386E19">
        <w:t>.</w:t>
      </w:r>
    </w:p>
    <w:p w14:paraId="2A36177A" w14:textId="68EAE6C8" w:rsidR="00C74881" w:rsidRDefault="00C74881" w:rsidP="00C74881">
      <w:pPr>
        <w:pStyle w:val="Caption"/>
        <w:keepNext/>
        <w:jc w:val="center"/>
      </w:pPr>
      <w:bookmarkStart w:id="87" w:name="_Ref65015844"/>
      <w:r>
        <w:t xml:space="preserve">Table </w:t>
      </w:r>
      <w:r>
        <w:fldChar w:fldCharType="begin"/>
      </w:r>
      <w:r>
        <w:instrText xml:space="preserve"> SEQ Table \* ARABIC </w:instrText>
      </w:r>
      <w:r>
        <w:fldChar w:fldCharType="separate"/>
      </w:r>
      <w:r w:rsidR="00195E55">
        <w:rPr>
          <w:noProof/>
        </w:rPr>
        <w:t>5</w:t>
      </w:r>
      <w:r>
        <w:fldChar w:fldCharType="end"/>
      </w:r>
      <w:bookmarkEnd w:id="87"/>
      <w:r>
        <w:t xml:space="preserve">: </w:t>
      </w:r>
      <w:r w:rsidR="008761C1">
        <w:t>Comparison</w:t>
      </w:r>
      <w:r>
        <w:t xml:space="preserve"> among different DAI counting options</w:t>
      </w:r>
    </w:p>
    <w:tbl>
      <w:tblPr>
        <w:tblStyle w:val="TableGrid"/>
        <w:tblW w:w="10068" w:type="dxa"/>
        <w:tblLayout w:type="fixed"/>
        <w:tblLook w:val="04A0" w:firstRow="1" w:lastRow="0" w:firstColumn="1" w:lastColumn="0" w:noHBand="0" w:noVBand="1"/>
      </w:tblPr>
      <w:tblGrid>
        <w:gridCol w:w="895"/>
        <w:gridCol w:w="1685"/>
        <w:gridCol w:w="1808"/>
        <w:gridCol w:w="1808"/>
        <w:gridCol w:w="1809"/>
        <w:gridCol w:w="2063"/>
      </w:tblGrid>
      <w:tr w:rsidR="0039242B" w14:paraId="6C04830F" w14:textId="77777777" w:rsidTr="007319BF">
        <w:tc>
          <w:tcPr>
            <w:tcW w:w="895" w:type="dxa"/>
            <w:vAlign w:val="center"/>
          </w:tcPr>
          <w:p w14:paraId="5F206B3A" w14:textId="25416151" w:rsidR="00260A1D" w:rsidRPr="0039242B" w:rsidRDefault="00260A1D" w:rsidP="0039242B">
            <w:pPr>
              <w:jc w:val="center"/>
              <w:rPr>
                <w:szCs w:val="20"/>
              </w:rPr>
            </w:pPr>
          </w:p>
        </w:tc>
        <w:tc>
          <w:tcPr>
            <w:tcW w:w="1685" w:type="dxa"/>
            <w:vAlign w:val="center"/>
          </w:tcPr>
          <w:p w14:paraId="79BE8AE0" w14:textId="3D8AFDB1" w:rsidR="00260A1D" w:rsidRPr="0039242B" w:rsidRDefault="00886AFD" w:rsidP="0039242B">
            <w:pPr>
              <w:jc w:val="center"/>
              <w:rPr>
                <w:b/>
                <w:szCs w:val="20"/>
              </w:rPr>
            </w:pPr>
            <w:r>
              <w:rPr>
                <w:b/>
                <w:szCs w:val="20"/>
              </w:rPr>
              <w:t xml:space="preserve">Require </w:t>
            </w:r>
            <w:r w:rsidR="00260A1D" w:rsidRPr="0039242B">
              <w:rPr>
                <w:b/>
                <w:szCs w:val="20"/>
              </w:rPr>
              <w:t>DAI redefinition</w:t>
            </w:r>
          </w:p>
        </w:tc>
        <w:tc>
          <w:tcPr>
            <w:tcW w:w="1808" w:type="dxa"/>
            <w:vAlign w:val="center"/>
          </w:tcPr>
          <w:p w14:paraId="1DE2A86A" w14:textId="1A08A1F7" w:rsidR="00260A1D" w:rsidRPr="0039242B" w:rsidRDefault="00260A1D" w:rsidP="0039242B">
            <w:pPr>
              <w:jc w:val="center"/>
              <w:rPr>
                <w:b/>
                <w:szCs w:val="20"/>
              </w:rPr>
            </w:pPr>
            <w:r w:rsidRPr="0039242B">
              <w:rPr>
                <w:b/>
                <w:szCs w:val="20"/>
              </w:rPr>
              <w:t>Retransmission efficiency</w:t>
            </w:r>
          </w:p>
        </w:tc>
        <w:tc>
          <w:tcPr>
            <w:tcW w:w="1808" w:type="dxa"/>
            <w:vAlign w:val="center"/>
          </w:tcPr>
          <w:p w14:paraId="21748D74" w14:textId="0998E137" w:rsidR="00260A1D" w:rsidRPr="0039242B" w:rsidRDefault="00260A1D" w:rsidP="0039242B">
            <w:pPr>
              <w:jc w:val="center"/>
              <w:rPr>
                <w:b/>
                <w:szCs w:val="20"/>
              </w:rPr>
            </w:pPr>
            <w:r w:rsidRPr="0039242B">
              <w:rPr>
                <w:b/>
                <w:szCs w:val="20"/>
              </w:rPr>
              <w:t>DAI bit-width</w:t>
            </w:r>
          </w:p>
        </w:tc>
        <w:tc>
          <w:tcPr>
            <w:tcW w:w="1809" w:type="dxa"/>
            <w:vAlign w:val="center"/>
          </w:tcPr>
          <w:p w14:paraId="1B63B9DC" w14:textId="25BEA325" w:rsidR="00260A1D" w:rsidRPr="0039242B" w:rsidRDefault="00785392" w:rsidP="0039242B">
            <w:pPr>
              <w:jc w:val="center"/>
              <w:rPr>
                <w:b/>
                <w:szCs w:val="20"/>
              </w:rPr>
            </w:pPr>
            <w:r>
              <w:rPr>
                <w:b/>
                <w:szCs w:val="20"/>
              </w:rPr>
              <w:t>HARQ ACK codebook size</w:t>
            </w:r>
          </w:p>
        </w:tc>
        <w:tc>
          <w:tcPr>
            <w:tcW w:w="2063" w:type="dxa"/>
            <w:vAlign w:val="center"/>
          </w:tcPr>
          <w:p w14:paraId="5BDDEE1C" w14:textId="23E0C1E5" w:rsidR="00260A1D" w:rsidRPr="0039242B" w:rsidRDefault="00B0516E" w:rsidP="0039242B">
            <w:pPr>
              <w:jc w:val="center"/>
              <w:rPr>
                <w:szCs w:val="20"/>
              </w:rPr>
            </w:pPr>
            <w:r>
              <w:rPr>
                <w:szCs w:val="20"/>
              </w:rPr>
              <w:t>Comment</w:t>
            </w:r>
          </w:p>
        </w:tc>
      </w:tr>
      <w:tr w:rsidR="0039242B" w14:paraId="0C9A8C93" w14:textId="77777777" w:rsidTr="007319BF">
        <w:tc>
          <w:tcPr>
            <w:tcW w:w="895" w:type="dxa"/>
            <w:vAlign w:val="center"/>
          </w:tcPr>
          <w:p w14:paraId="0424BCF5" w14:textId="7ECC5397" w:rsidR="00260A1D" w:rsidRPr="0039242B" w:rsidRDefault="00260A1D" w:rsidP="001D21A6">
            <w:pPr>
              <w:jc w:val="center"/>
              <w:rPr>
                <w:b/>
                <w:szCs w:val="20"/>
              </w:rPr>
            </w:pPr>
            <w:r w:rsidRPr="0039242B">
              <w:rPr>
                <w:b/>
                <w:szCs w:val="20"/>
              </w:rPr>
              <w:t>Alt-1</w:t>
            </w:r>
          </w:p>
        </w:tc>
        <w:tc>
          <w:tcPr>
            <w:tcW w:w="1685" w:type="dxa"/>
            <w:vAlign w:val="center"/>
          </w:tcPr>
          <w:p w14:paraId="1071A2B4" w14:textId="3509EEA1" w:rsidR="00260A1D" w:rsidRPr="0039242B" w:rsidRDefault="00260A1D" w:rsidP="001D21A6">
            <w:pPr>
              <w:jc w:val="center"/>
              <w:rPr>
                <w:szCs w:val="20"/>
              </w:rPr>
            </w:pPr>
            <w:r w:rsidRPr="0039242B">
              <w:rPr>
                <w:szCs w:val="20"/>
              </w:rPr>
              <w:t>No</w:t>
            </w:r>
          </w:p>
        </w:tc>
        <w:tc>
          <w:tcPr>
            <w:tcW w:w="1808" w:type="dxa"/>
            <w:vAlign w:val="center"/>
          </w:tcPr>
          <w:p w14:paraId="727B807F" w14:textId="0967511C" w:rsidR="007319BF" w:rsidRPr="0039242B" w:rsidRDefault="007319BF" w:rsidP="001D21A6">
            <w:pPr>
              <w:jc w:val="center"/>
              <w:rPr>
                <w:szCs w:val="20"/>
              </w:rPr>
            </w:pPr>
            <w:r>
              <w:rPr>
                <w:szCs w:val="20"/>
              </w:rPr>
              <w:t>Low</w:t>
            </w:r>
          </w:p>
        </w:tc>
        <w:tc>
          <w:tcPr>
            <w:tcW w:w="1808" w:type="dxa"/>
            <w:vAlign w:val="center"/>
          </w:tcPr>
          <w:p w14:paraId="5CE5DBA7" w14:textId="3954EF83" w:rsidR="00260A1D" w:rsidRPr="0039242B" w:rsidRDefault="0039242B" w:rsidP="001D21A6">
            <w:pPr>
              <w:jc w:val="center"/>
              <w:rPr>
                <w:szCs w:val="20"/>
              </w:rPr>
            </w:pPr>
            <w:r>
              <w:rPr>
                <w:szCs w:val="20"/>
              </w:rPr>
              <w:t>S</w:t>
            </w:r>
            <w:r w:rsidR="00260A1D" w:rsidRPr="0039242B">
              <w:rPr>
                <w:szCs w:val="20"/>
              </w:rPr>
              <w:t>mall</w:t>
            </w:r>
          </w:p>
        </w:tc>
        <w:tc>
          <w:tcPr>
            <w:tcW w:w="1809" w:type="dxa"/>
            <w:vAlign w:val="center"/>
          </w:tcPr>
          <w:p w14:paraId="06FD6F51" w14:textId="236D392E" w:rsidR="00695AF1" w:rsidRPr="0039242B" w:rsidRDefault="002F6B2F" w:rsidP="001D21A6">
            <w:pPr>
              <w:jc w:val="center"/>
              <w:rPr>
                <w:szCs w:val="20"/>
              </w:rPr>
            </w:pPr>
            <w:r>
              <w:rPr>
                <w:szCs w:val="20"/>
              </w:rPr>
              <w:t>Small</w:t>
            </w:r>
          </w:p>
        </w:tc>
        <w:tc>
          <w:tcPr>
            <w:tcW w:w="2063" w:type="dxa"/>
            <w:vAlign w:val="center"/>
          </w:tcPr>
          <w:p w14:paraId="43A42E8C" w14:textId="50B41B03" w:rsidR="00260A1D" w:rsidRPr="0039242B" w:rsidRDefault="00260A1D" w:rsidP="001D21A6">
            <w:pPr>
              <w:rPr>
                <w:szCs w:val="20"/>
              </w:rPr>
            </w:pPr>
          </w:p>
        </w:tc>
      </w:tr>
      <w:tr w:rsidR="007319BF" w14:paraId="5244AE88" w14:textId="77777777" w:rsidTr="007319BF">
        <w:tc>
          <w:tcPr>
            <w:tcW w:w="895" w:type="dxa"/>
            <w:vAlign w:val="center"/>
          </w:tcPr>
          <w:p w14:paraId="1D826B99" w14:textId="534F86A2" w:rsidR="007319BF" w:rsidRPr="007319BF" w:rsidRDefault="007319BF" w:rsidP="001D21A6">
            <w:pPr>
              <w:jc w:val="center"/>
              <w:rPr>
                <w:b/>
                <w:szCs w:val="18"/>
              </w:rPr>
            </w:pPr>
            <w:r w:rsidRPr="007319BF">
              <w:rPr>
                <w:b/>
                <w:szCs w:val="18"/>
              </w:rPr>
              <w:lastRenderedPageBreak/>
              <w:t>Alt-1a</w:t>
            </w:r>
          </w:p>
        </w:tc>
        <w:tc>
          <w:tcPr>
            <w:tcW w:w="1685" w:type="dxa"/>
            <w:vAlign w:val="center"/>
          </w:tcPr>
          <w:p w14:paraId="2F669EC8" w14:textId="7CDFE1F9" w:rsidR="007319BF" w:rsidRPr="007319BF" w:rsidRDefault="007319BF" w:rsidP="001D21A6">
            <w:pPr>
              <w:jc w:val="center"/>
              <w:rPr>
                <w:szCs w:val="18"/>
              </w:rPr>
            </w:pPr>
            <w:r w:rsidRPr="007319BF">
              <w:rPr>
                <w:szCs w:val="18"/>
              </w:rPr>
              <w:t>No</w:t>
            </w:r>
          </w:p>
        </w:tc>
        <w:tc>
          <w:tcPr>
            <w:tcW w:w="1808" w:type="dxa"/>
            <w:vAlign w:val="center"/>
          </w:tcPr>
          <w:p w14:paraId="0EE61C1A" w14:textId="4BBB1EAE" w:rsidR="007319BF" w:rsidRPr="007319BF" w:rsidRDefault="007319BF" w:rsidP="001D21A6">
            <w:pPr>
              <w:jc w:val="center"/>
              <w:rPr>
                <w:szCs w:val="18"/>
              </w:rPr>
            </w:pPr>
            <w:r w:rsidRPr="0039242B">
              <w:rPr>
                <w:szCs w:val="20"/>
              </w:rPr>
              <w:t>Configurable</w:t>
            </w:r>
            <w:r>
              <w:rPr>
                <w:szCs w:val="20"/>
              </w:rPr>
              <w:t>*</w:t>
            </w:r>
          </w:p>
        </w:tc>
        <w:tc>
          <w:tcPr>
            <w:tcW w:w="1808" w:type="dxa"/>
            <w:vAlign w:val="center"/>
          </w:tcPr>
          <w:p w14:paraId="2CD0C2D3" w14:textId="3A89E876" w:rsidR="007319BF" w:rsidRPr="007319BF" w:rsidRDefault="007319BF" w:rsidP="001D21A6">
            <w:pPr>
              <w:jc w:val="center"/>
              <w:rPr>
                <w:szCs w:val="18"/>
              </w:rPr>
            </w:pPr>
            <w:r>
              <w:rPr>
                <w:szCs w:val="18"/>
              </w:rPr>
              <w:t>Small</w:t>
            </w:r>
          </w:p>
        </w:tc>
        <w:tc>
          <w:tcPr>
            <w:tcW w:w="1809" w:type="dxa"/>
            <w:vAlign w:val="center"/>
          </w:tcPr>
          <w:p w14:paraId="5FCEE707" w14:textId="3381CB10" w:rsidR="007319BF" w:rsidRPr="007319BF" w:rsidRDefault="00695AF1" w:rsidP="001D21A6">
            <w:pPr>
              <w:jc w:val="center"/>
              <w:rPr>
                <w:szCs w:val="18"/>
              </w:rPr>
            </w:pPr>
            <w:r>
              <w:rPr>
                <w:szCs w:val="20"/>
              </w:rPr>
              <w:t>Configurable*</w:t>
            </w:r>
          </w:p>
        </w:tc>
        <w:tc>
          <w:tcPr>
            <w:tcW w:w="2063" w:type="dxa"/>
            <w:vAlign w:val="center"/>
          </w:tcPr>
          <w:p w14:paraId="1F81D13C" w14:textId="4E8CA16F" w:rsidR="007319BF" w:rsidRPr="007319BF" w:rsidRDefault="002F6B2F" w:rsidP="001D21A6">
            <w:pPr>
              <w:rPr>
                <w:szCs w:val="18"/>
              </w:rPr>
            </w:pPr>
            <w:r>
              <w:rPr>
                <w:szCs w:val="20"/>
              </w:rPr>
              <w:t>Alt-1 i</w:t>
            </w:r>
            <w:r w:rsidRPr="0039242B">
              <w:rPr>
                <w:szCs w:val="20"/>
              </w:rPr>
              <w:t xml:space="preserve">n combination with HARQ </w:t>
            </w:r>
            <w:r>
              <w:rPr>
                <w:szCs w:val="20"/>
              </w:rPr>
              <w:t>ACK</w:t>
            </w:r>
            <w:r w:rsidRPr="0039242B">
              <w:rPr>
                <w:szCs w:val="20"/>
              </w:rPr>
              <w:t xml:space="preserve"> time bundling</w:t>
            </w:r>
          </w:p>
        </w:tc>
      </w:tr>
      <w:tr w:rsidR="0039242B" w14:paraId="2FA1C797" w14:textId="77777777" w:rsidTr="007319BF">
        <w:tc>
          <w:tcPr>
            <w:tcW w:w="895" w:type="dxa"/>
            <w:vAlign w:val="center"/>
          </w:tcPr>
          <w:p w14:paraId="200FA378" w14:textId="58DEAE04" w:rsidR="00260A1D" w:rsidRPr="0039242B" w:rsidRDefault="00260A1D" w:rsidP="001D21A6">
            <w:pPr>
              <w:jc w:val="center"/>
              <w:rPr>
                <w:b/>
                <w:szCs w:val="20"/>
              </w:rPr>
            </w:pPr>
            <w:r w:rsidRPr="0039242B">
              <w:rPr>
                <w:b/>
                <w:szCs w:val="20"/>
              </w:rPr>
              <w:t>Alt-2</w:t>
            </w:r>
          </w:p>
        </w:tc>
        <w:tc>
          <w:tcPr>
            <w:tcW w:w="1685" w:type="dxa"/>
            <w:vAlign w:val="center"/>
          </w:tcPr>
          <w:p w14:paraId="12FEF1B0" w14:textId="0050304A" w:rsidR="00260A1D" w:rsidRPr="0039242B" w:rsidRDefault="00260A1D" w:rsidP="001D21A6">
            <w:pPr>
              <w:jc w:val="center"/>
              <w:rPr>
                <w:szCs w:val="20"/>
              </w:rPr>
            </w:pPr>
            <w:r w:rsidRPr="0039242B">
              <w:rPr>
                <w:szCs w:val="20"/>
              </w:rPr>
              <w:t>Yes</w:t>
            </w:r>
          </w:p>
        </w:tc>
        <w:tc>
          <w:tcPr>
            <w:tcW w:w="1808" w:type="dxa"/>
            <w:vAlign w:val="center"/>
          </w:tcPr>
          <w:p w14:paraId="598A9E2A" w14:textId="7D18683D" w:rsidR="00260A1D" w:rsidRPr="0039242B" w:rsidRDefault="00260A1D" w:rsidP="001D21A6">
            <w:pPr>
              <w:jc w:val="center"/>
              <w:rPr>
                <w:szCs w:val="20"/>
              </w:rPr>
            </w:pPr>
            <w:r w:rsidRPr="0039242B">
              <w:rPr>
                <w:szCs w:val="20"/>
              </w:rPr>
              <w:t>High</w:t>
            </w:r>
          </w:p>
        </w:tc>
        <w:tc>
          <w:tcPr>
            <w:tcW w:w="1808" w:type="dxa"/>
            <w:vAlign w:val="center"/>
          </w:tcPr>
          <w:p w14:paraId="5E1110FE" w14:textId="717A3C22" w:rsidR="00260A1D" w:rsidRPr="0039242B" w:rsidRDefault="0039242B" w:rsidP="001D21A6">
            <w:pPr>
              <w:jc w:val="center"/>
              <w:rPr>
                <w:szCs w:val="20"/>
              </w:rPr>
            </w:pPr>
            <w:r>
              <w:rPr>
                <w:szCs w:val="20"/>
              </w:rPr>
              <w:t>L</w:t>
            </w:r>
            <w:r w:rsidR="00260A1D" w:rsidRPr="0039242B">
              <w:rPr>
                <w:szCs w:val="20"/>
              </w:rPr>
              <w:t>arge</w:t>
            </w:r>
          </w:p>
        </w:tc>
        <w:tc>
          <w:tcPr>
            <w:tcW w:w="1809" w:type="dxa"/>
            <w:vAlign w:val="center"/>
          </w:tcPr>
          <w:p w14:paraId="35E2980F" w14:textId="12C71B29" w:rsidR="00260A1D" w:rsidRPr="0039242B" w:rsidRDefault="00785392" w:rsidP="001D21A6">
            <w:pPr>
              <w:jc w:val="center"/>
              <w:rPr>
                <w:szCs w:val="20"/>
              </w:rPr>
            </w:pPr>
            <w:r>
              <w:rPr>
                <w:szCs w:val="20"/>
              </w:rPr>
              <w:t>Compact</w:t>
            </w:r>
            <w:r w:rsidR="00AA67ED">
              <w:rPr>
                <w:szCs w:val="20"/>
              </w:rPr>
              <w:t>*</w:t>
            </w:r>
            <w:r w:rsidR="00D72978">
              <w:rPr>
                <w:szCs w:val="20"/>
              </w:rPr>
              <w:t>*</w:t>
            </w:r>
          </w:p>
        </w:tc>
        <w:tc>
          <w:tcPr>
            <w:tcW w:w="2063" w:type="dxa"/>
            <w:vAlign w:val="center"/>
          </w:tcPr>
          <w:p w14:paraId="50F05961" w14:textId="77777777" w:rsidR="00260A1D" w:rsidRPr="0039242B" w:rsidRDefault="00260A1D" w:rsidP="001D21A6">
            <w:pPr>
              <w:jc w:val="center"/>
              <w:rPr>
                <w:szCs w:val="20"/>
              </w:rPr>
            </w:pPr>
          </w:p>
        </w:tc>
      </w:tr>
      <w:tr w:rsidR="0039242B" w14:paraId="505F61E9" w14:textId="77777777" w:rsidTr="007319BF">
        <w:tc>
          <w:tcPr>
            <w:tcW w:w="895" w:type="dxa"/>
            <w:vAlign w:val="center"/>
          </w:tcPr>
          <w:p w14:paraId="6C72AE2A" w14:textId="4A3CB665" w:rsidR="00260A1D" w:rsidRPr="0039242B" w:rsidRDefault="00260A1D" w:rsidP="001D21A6">
            <w:pPr>
              <w:jc w:val="center"/>
              <w:rPr>
                <w:b/>
                <w:szCs w:val="20"/>
              </w:rPr>
            </w:pPr>
            <w:r w:rsidRPr="0039242B">
              <w:rPr>
                <w:b/>
                <w:szCs w:val="20"/>
              </w:rPr>
              <w:t>Alt-3</w:t>
            </w:r>
          </w:p>
        </w:tc>
        <w:tc>
          <w:tcPr>
            <w:tcW w:w="1685" w:type="dxa"/>
            <w:vAlign w:val="center"/>
          </w:tcPr>
          <w:p w14:paraId="069077F3" w14:textId="68E821AD" w:rsidR="00260A1D" w:rsidRPr="0039242B" w:rsidRDefault="00260A1D" w:rsidP="001D21A6">
            <w:pPr>
              <w:jc w:val="center"/>
              <w:rPr>
                <w:szCs w:val="20"/>
              </w:rPr>
            </w:pPr>
            <w:r w:rsidRPr="0039242B">
              <w:rPr>
                <w:szCs w:val="20"/>
              </w:rPr>
              <w:t>Yes</w:t>
            </w:r>
          </w:p>
        </w:tc>
        <w:tc>
          <w:tcPr>
            <w:tcW w:w="1808" w:type="dxa"/>
            <w:vAlign w:val="center"/>
          </w:tcPr>
          <w:p w14:paraId="6F564DF6" w14:textId="5B56E412" w:rsidR="00260A1D" w:rsidRPr="0039242B" w:rsidRDefault="00260A1D" w:rsidP="001D21A6">
            <w:pPr>
              <w:jc w:val="center"/>
              <w:rPr>
                <w:szCs w:val="20"/>
              </w:rPr>
            </w:pPr>
            <w:r w:rsidRPr="0039242B">
              <w:rPr>
                <w:szCs w:val="20"/>
              </w:rPr>
              <w:t>High</w:t>
            </w:r>
          </w:p>
        </w:tc>
        <w:tc>
          <w:tcPr>
            <w:tcW w:w="1808" w:type="dxa"/>
            <w:vAlign w:val="center"/>
          </w:tcPr>
          <w:p w14:paraId="36CD7FC1" w14:textId="55E42E0A" w:rsidR="00260A1D" w:rsidRPr="0039242B" w:rsidRDefault="00713C40" w:rsidP="001D21A6">
            <w:pPr>
              <w:jc w:val="center"/>
              <w:rPr>
                <w:szCs w:val="20"/>
              </w:rPr>
            </w:pPr>
            <w:r>
              <w:rPr>
                <w:szCs w:val="20"/>
              </w:rPr>
              <w:t>Medium</w:t>
            </w:r>
          </w:p>
        </w:tc>
        <w:tc>
          <w:tcPr>
            <w:tcW w:w="1809" w:type="dxa"/>
            <w:vAlign w:val="center"/>
          </w:tcPr>
          <w:p w14:paraId="5CF9C868" w14:textId="1BB1A009" w:rsidR="00260A1D" w:rsidRPr="0039242B" w:rsidRDefault="00212787" w:rsidP="001D21A6">
            <w:pPr>
              <w:jc w:val="center"/>
              <w:rPr>
                <w:szCs w:val="20"/>
              </w:rPr>
            </w:pPr>
            <w:r>
              <w:rPr>
                <w:szCs w:val="20"/>
              </w:rPr>
              <w:t>Large</w:t>
            </w:r>
            <w:r w:rsidR="00B53CDF">
              <w:rPr>
                <w:szCs w:val="20"/>
              </w:rPr>
              <w:t>**</w:t>
            </w:r>
            <w:r w:rsidR="00AA67ED">
              <w:rPr>
                <w:szCs w:val="20"/>
              </w:rPr>
              <w:t>*</w:t>
            </w:r>
          </w:p>
        </w:tc>
        <w:tc>
          <w:tcPr>
            <w:tcW w:w="2063" w:type="dxa"/>
            <w:vAlign w:val="center"/>
          </w:tcPr>
          <w:p w14:paraId="758A294D" w14:textId="77777777" w:rsidR="00260A1D" w:rsidRPr="0039242B" w:rsidRDefault="00260A1D" w:rsidP="001D21A6">
            <w:pPr>
              <w:jc w:val="center"/>
              <w:rPr>
                <w:szCs w:val="20"/>
              </w:rPr>
            </w:pPr>
          </w:p>
        </w:tc>
      </w:tr>
      <w:tr w:rsidR="00785392" w14:paraId="38B8197D" w14:textId="77777777" w:rsidTr="00AD3FFC">
        <w:tc>
          <w:tcPr>
            <w:tcW w:w="10068" w:type="dxa"/>
            <w:gridSpan w:val="6"/>
            <w:vAlign w:val="center"/>
          </w:tcPr>
          <w:p w14:paraId="62A99A63" w14:textId="77777777" w:rsidR="00785392" w:rsidRPr="00015F31" w:rsidRDefault="00785392" w:rsidP="00785392">
            <w:pPr>
              <w:rPr>
                <w:sz w:val="18"/>
                <w:szCs w:val="18"/>
              </w:rPr>
            </w:pPr>
            <w:r w:rsidRPr="00015F31">
              <w:rPr>
                <w:sz w:val="18"/>
                <w:szCs w:val="18"/>
              </w:rPr>
              <w:t>Note:</w:t>
            </w:r>
          </w:p>
          <w:p w14:paraId="64A2CC8B" w14:textId="08554CD1" w:rsidR="00212787" w:rsidRPr="00015F31" w:rsidRDefault="00785392" w:rsidP="00212787">
            <w:pPr>
              <w:rPr>
                <w:sz w:val="18"/>
                <w:szCs w:val="18"/>
              </w:rPr>
            </w:pPr>
            <w:r w:rsidRPr="00015F31">
              <w:rPr>
                <w:sz w:val="18"/>
                <w:szCs w:val="18"/>
              </w:rPr>
              <w:t xml:space="preserve">* </w:t>
            </w:r>
            <w:r w:rsidR="00212787" w:rsidRPr="00015F31">
              <w:rPr>
                <w:sz w:val="18"/>
                <w:szCs w:val="18"/>
              </w:rPr>
              <w:t>For Alt-1</w:t>
            </w:r>
            <w:r w:rsidR="00540A1F">
              <w:rPr>
                <w:sz w:val="18"/>
                <w:szCs w:val="18"/>
              </w:rPr>
              <w:t>a</w:t>
            </w:r>
            <w:r w:rsidR="00212787" w:rsidRPr="00015F31">
              <w:rPr>
                <w:sz w:val="18"/>
                <w:szCs w:val="18"/>
              </w:rPr>
              <w:t xml:space="preserve"> r</w:t>
            </w:r>
            <w:r w:rsidRPr="00015F31">
              <w:rPr>
                <w:sz w:val="18"/>
                <w:szCs w:val="18"/>
              </w:rPr>
              <w:t xml:space="preserve">etransmission efficiency </w:t>
            </w:r>
            <w:r w:rsidR="00212787" w:rsidRPr="00015F31">
              <w:rPr>
                <w:sz w:val="18"/>
                <w:szCs w:val="18"/>
              </w:rPr>
              <w:t>and HARQ ACK codebook size are</w:t>
            </w:r>
            <w:r w:rsidRPr="00015F31">
              <w:rPr>
                <w:sz w:val="18"/>
                <w:szCs w:val="18"/>
              </w:rPr>
              <w:t xml:space="preserve"> dependent on HARQ </w:t>
            </w:r>
            <w:r w:rsidR="003A56B4">
              <w:rPr>
                <w:sz w:val="18"/>
                <w:szCs w:val="18"/>
              </w:rPr>
              <w:t xml:space="preserve">ACK </w:t>
            </w:r>
            <w:r w:rsidR="00212787" w:rsidRPr="00015F31">
              <w:rPr>
                <w:sz w:val="18"/>
                <w:szCs w:val="18"/>
              </w:rPr>
              <w:t xml:space="preserve">time </w:t>
            </w:r>
            <w:r w:rsidR="00B0516E">
              <w:rPr>
                <w:sz w:val="18"/>
                <w:szCs w:val="18"/>
              </w:rPr>
              <w:t xml:space="preserve">domain </w:t>
            </w:r>
            <w:r w:rsidRPr="00015F31">
              <w:rPr>
                <w:sz w:val="18"/>
                <w:szCs w:val="18"/>
              </w:rPr>
              <w:t>bundling configuration.</w:t>
            </w:r>
            <w:r w:rsidR="00212787" w:rsidRPr="00015F31">
              <w:rPr>
                <w:sz w:val="18"/>
                <w:szCs w:val="18"/>
              </w:rPr>
              <w:t xml:space="preserve"> </w:t>
            </w:r>
            <w:r w:rsidR="00713C40" w:rsidRPr="00015F31">
              <w:rPr>
                <w:sz w:val="18"/>
                <w:szCs w:val="18"/>
              </w:rPr>
              <w:t>T</w:t>
            </w:r>
            <w:r w:rsidR="00212787" w:rsidRPr="00015F31">
              <w:rPr>
                <w:sz w:val="18"/>
                <w:szCs w:val="18"/>
              </w:rPr>
              <w:t xml:space="preserve">he network </w:t>
            </w:r>
            <w:r w:rsidR="00713C40" w:rsidRPr="00015F31">
              <w:rPr>
                <w:sz w:val="18"/>
                <w:szCs w:val="18"/>
              </w:rPr>
              <w:t xml:space="preserve">can </w:t>
            </w:r>
            <w:r w:rsidR="00B0516E">
              <w:rPr>
                <w:sz w:val="18"/>
                <w:szCs w:val="18"/>
              </w:rPr>
              <w:t>configure the bundle size to achieve a desired</w:t>
            </w:r>
            <w:r w:rsidR="00713C40" w:rsidRPr="00015F31">
              <w:rPr>
                <w:sz w:val="18"/>
                <w:szCs w:val="18"/>
              </w:rPr>
              <w:t xml:space="preserve"> trade-off </w:t>
            </w:r>
            <w:r w:rsidR="00212787" w:rsidRPr="00015F31">
              <w:rPr>
                <w:sz w:val="18"/>
                <w:szCs w:val="18"/>
              </w:rPr>
              <w:t>between re-transmission efficiency and HARQ ACK codebook size.</w:t>
            </w:r>
          </w:p>
          <w:p w14:paraId="4B70B5B5" w14:textId="76E7822B" w:rsidR="00AA67ED" w:rsidRPr="00015F31" w:rsidRDefault="00785392" w:rsidP="00212787">
            <w:pPr>
              <w:rPr>
                <w:sz w:val="18"/>
                <w:szCs w:val="18"/>
              </w:rPr>
            </w:pPr>
            <w:r w:rsidRPr="00015F31">
              <w:rPr>
                <w:sz w:val="18"/>
                <w:szCs w:val="18"/>
              </w:rPr>
              <w:t xml:space="preserve">** </w:t>
            </w:r>
            <w:r w:rsidR="00B53CDF" w:rsidRPr="00015F31">
              <w:rPr>
                <w:sz w:val="18"/>
                <w:szCs w:val="18"/>
              </w:rPr>
              <w:t>HARQ ACK codebook size for Alt-</w:t>
            </w:r>
            <w:r w:rsidR="00BA1E0C">
              <w:rPr>
                <w:sz w:val="18"/>
                <w:szCs w:val="18"/>
              </w:rPr>
              <w:t>2</w:t>
            </w:r>
            <w:r w:rsidR="00AA67ED">
              <w:rPr>
                <w:sz w:val="18"/>
                <w:szCs w:val="18"/>
              </w:rPr>
              <w:t xml:space="preserve"> is based on the </w:t>
            </w:r>
            <w:r w:rsidR="007D1004">
              <w:rPr>
                <w:sz w:val="18"/>
                <w:szCs w:val="18"/>
              </w:rPr>
              <w:t xml:space="preserve">exact </w:t>
            </w:r>
            <w:r w:rsidR="00AA67ED">
              <w:rPr>
                <w:sz w:val="18"/>
                <w:szCs w:val="18"/>
              </w:rPr>
              <w:t xml:space="preserve">number of scheduled PDSCHs. No padding </w:t>
            </w:r>
            <w:r w:rsidR="00DB3086">
              <w:rPr>
                <w:sz w:val="18"/>
                <w:szCs w:val="18"/>
              </w:rPr>
              <w:t xml:space="preserve">bits </w:t>
            </w:r>
            <w:r w:rsidR="00AA67ED">
              <w:rPr>
                <w:sz w:val="18"/>
                <w:szCs w:val="18"/>
              </w:rPr>
              <w:t>are needed.</w:t>
            </w:r>
          </w:p>
          <w:p w14:paraId="19D9199B" w14:textId="054FFB1F" w:rsidR="00785392" w:rsidRPr="00B53CDF" w:rsidRDefault="00785392" w:rsidP="00212787">
            <w:pPr>
              <w:rPr>
                <w:szCs w:val="20"/>
              </w:rPr>
            </w:pPr>
            <w:r w:rsidRPr="00015F31">
              <w:rPr>
                <w:sz w:val="18"/>
                <w:szCs w:val="18"/>
              </w:rPr>
              <w:t>**</w:t>
            </w:r>
            <w:r w:rsidR="00AA67ED">
              <w:rPr>
                <w:sz w:val="18"/>
                <w:szCs w:val="18"/>
              </w:rPr>
              <w:t>*</w:t>
            </w:r>
            <w:r w:rsidRPr="00015F31">
              <w:rPr>
                <w:sz w:val="18"/>
                <w:szCs w:val="18"/>
              </w:rPr>
              <w:t xml:space="preserve"> </w:t>
            </w:r>
            <w:r w:rsidR="00B53CDF" w:rsidRPr="00015F31">
              <w:rPr>
                <w:sz w:val="18"/>
                <w:szCs w:val="18"/>
              </w:rPr>
              <w:t xml:space="preserve">HARQ ACK codebook size for Alt-3 is </w:t>
            </w:r>
            <w:r w:rsidR="0074471F">
              <w:rPr>
                <w:sz w:val="18"/>
                <w:szCs w:val="18"/>
              </w:rPr>
              <w:t>determined as DAI*</w:t>
            </w:r>
            <w:r w:rsidR="0074471F" w:rsidRPr="0074471F">
              <w:rPr>
                <w:i/>
                <w:iCs/>
                <w:sz w:val="18"/>
                <w:szCs w:val="18"/>
              </w:rPr>
              <w:t>M</w:t>
            </w:r>
            <w:r w:rsidR="0074471F">
              <w:rPr>
                <w:sz w:val="18"/>
                <w:szCs w:val="18"/>
              </w:rPr>
              <w:t xml:space="preserve"> which can be </w:t>
            </w:r>
            <w:r w:rsidR="004976A7">
              <w:rPr>
                <w:sz w:val="18"/>
                <w:szCs w:val="18"/>
              </w:rPr>
              <w:t xml:space="preserve">potentially </w:t>
            </w:r>
            <w:r w:rsidR="00CD3CD9" w:rsidRPr="00015F31">
              <w:rPr>
                <w:sz w:val="18"/>
                <w:szCs w:val="18"/>
              </w:rPr>
              <w:t>larger</w:t>
            </w:r>
            <w:r w:rsidR="00212787" w:rsidRPr="00015F31">
              <w:rPr>
                <w:sz w:val="18"/>
                <w:szCs w:val="18"/>
              </w:rPr>
              <w:t xml:space="preserve"> than that for Alt-2</w:t>
            </w:r>
            <w:r w:rsidR="00713C40" w:rsidRPr="00015F31">
              <w:rPr>
                <w:sz w:val="18"/>
                <w:szCs w:val="18"/>
              </w:rPr>
              <w:t>.</w:t>
            </w:r>
          </w:p>
        </w:tc>
      </w:tr>
    </w:tbl>
    <w:p w14:paraId="2A24AA41" w14:textId="77777777" w:rsidR="00FD3704" w:rsidRDefault="00FD3704" w:rsidP="007F5A36"/>
    <w:p w14:paraId="71360564" w14:textId="4030CC5F" w:rsidR="00C51690" w:rsidRDefault="00C51690" w:rsidP="00C51690">
      <w:pPr>
        <w:pStyle w:val="Proposal"/>
      </w:pPr>
      <w:bookmarkStart w:id="88" w:name="_Toc68628872"/>
      <w:r>
        <w:t xml:space="preserve">Support </w:t>
      </w:r>
      <w:r w:rsidR="00076932">
        <w:t xml:space="preserve">DAI counting </w:t>
      </w:r>
      <w:r w:rsidR="00A965A6">
        <w:t>Alt-1a (</w:t>
      </w:r>
      <w:r w:rsidR="00076932">
        <w:t>Alt-1</w:t>
      </w:r>
      <w:r w:rsidR="00605B50">
        <w:t xml:space="preserve"> in combination</w:t>
      </w:r>
      <w:r w:rsidR="00076932">
        <w:t xml:space="preserve"> with </w:t>
      </w:r>
      <w:r w:rsidR="00CA43CF">
        <w:t xml:space="preserve">configurable </w:t>
      </w:r>
      <w:r>
        <w:t>HARQ</w:t>
      </w:r>
      <w:r w:rsidR="00B92A95">
        <w:t xml:space="preserve"> ACK time </w:t>
      </w:r>
      <w:r w:rsidR="00B0516E">
        <w:t xml:space="preserve">domain </w:t>
      </w:r>
      <w:r>
        <w:t>bundling</w:t>
      </w:r>
      <w:r w:rsidR="00A965A6">
        <w:t>)</w:t>
      </w:r>
      <w:r>
        <w:t xml:space="preserve"> for dynamic HARQ codebook for multi-PDSCH scheduling.</w:t>
      </w:r>
      <w:bookmarkEnd w:id="88"/>
    </w:p>
    <w:p w14:paraId="6D32160D" w14:textId="77777777" w:rsidR="007F5A36" w:rsidRDefault="007F5A36" w:rsidP="00122CB5">
      <w:pPr>
        <w:pStyle w:val="Proposal"/>
        <w:numPr>
          <w:ilvl w:val="0"/>
          <w:numId w:val="0"/>
        </w:numPr>
      </w:pPr>
    </w:p>
    <w:p w14:paraId="6AA4352E" w14:textId="7A90C68F" w:rsidR="004A5E78" w:rsidRPr="00BE5821" w:rsidRDefault="00C352D0" w:rsidP="00C352D0">
      <w:pPr>
        <w:pStyle w:val="Heading3"/>
      </w:pPr>
      <w:bookmarkStart w:id="89" w:name="_Toc68635210"/>
      <w:r>
        <w:t>2.3.</w:t>
      </w:r>
      <w:r w:rsidR="000C0253">
        <w:t>2</w:t>
      </w:r>
      <w:r>
        <w:tab/>
      </w:r>
      <w:r w:rsidR="004A5E78" w:rsidRPr="00B145F7">
        <w:t>Semi-static codebook</w:t>
      </w:r>
      <w:r w:rsidRPr="00B145F7">
        <w:t xml:space="preserve"> enhancement</w:t>
      </w:r>
      <w:bookmarkEnd w:id="89"/>
    </w:p>
    <w:p w14:paraId="2B70134B" w14:textId="3E0F9447" w:rsidR="000F78E5" w:rsidRDefault="00375B51" w:rsidP="000F2410">
      <w:pPr>
        <w:pStyle w:val="BodyText"/>
        <w:rPr>
          <w:lang w:val="en-GB"/>
        </w:rPr>
      </w:pPr>
      <w:r>
        <w:rPr>
          <w:lang w:val="en-GB"/>
        </w:rPr>
        <w:t>In Rel-15/16, s</w:t>
      </w:r>
      <w:r w:rsidR="000506B2">
        <w:rPr>
          <w:lang w:val="en-GB"/>
        </w:rPr>
        <w:t xml:space="preserve">emi-static </w:t>
      </w:r>
      <w:r w:rsidR="000F2410">
        <w:rPr>
          <w:lang w:val="en-GB"/>
        </w:rPr>
        <w:t xml:space="preserve">HARQ </w:t>
      </w:r>
      <w:r w:rsidR="000506B2">
        <w:rPr>
          <w:lang w:val="en-GB"/>
        </w:rPr>
        <w:t xml:space="preserve">codebook is derived from the </w:t>
      </w:r>
      <w:r w:rsidR="000F78E5">
        <w:rPr>
          <w:lang w:val="en-GB"/>
        </w:rPr>
        <w:t>candidate PDSCH reception</w:t>
      </w:r>
      <w:r w:rsidR="000506B2">
        <w:rPr>
          <w:lang w:val="en-GB"/>
        </w:rPr>
        <w:t xml:space="preserve"> </w:t>
      </w:r>
      <w:r w:rsidR="000F78E5">
        <w:rPr>
          <w:lang w:val="en-GB"/>
        </w:rPr>
        <w:t>occasions</w:t>
      </w:r>
      <w:r w:rsidR="000506B2">
        <w:rPr>
          <w:lang w:val="en-GB"/>
        </w:rPr>
        <w:t xml:space="preserve"> </w:t>
      </w:r>
      <w:r w:rsidR="00AD66BA">
        <w:rPr>
          <w:lang w:val="en-GB"/>
        </w:rPr>
        <w:t>corresponding to the configured set of K1 value</w:t>
      </w:r>
      <w:r w:rsidR="009607F3">
        <w:rPr>
          <w:lang w:val="en-GB"/>
        </w:rPr>
        <w:t>s</w:t>
      </w:r>
      <w:r w:rsidR="00AD66BA">
        <w:rPr>
          <w:lang w:val="en-GB"/>
        </w:rPr>
        <w:t>, the configured TDRA table</w:t>
      </w:r>
      <w:r w:rsidR="009607F3">
        <w:rPr>
          <w:lang w:val="en-GB"/>
        </w:rPr>
        <w:t>,</w:t>
      </w:r>
      <w:r w:rsidR="00AD66BA">
        <w:rPr>
          <w:lang w:val="en-GB"/>
        </w:rPr>
        <w:t xml:space="preserve"> and the targeted PUCCH transmission </w:t>
      </w:r>
      <w:r w:rsidR="00A81F3D">
        <w:rPr>
          <w:lang w:val="en-GB"/>
        </w:rPr>
        <w:t>slot and</w:t>
      </w:r>
      <w:r w:rsidR="00DC438B">
        <w:rPr>
          <w:lang w:val="en-GB"/>
        </w:rPr>
        <w:t xml:space="preserve"> concatenated </w:t>
      </w:r>
      <w:r w:rsidR="00E23E7A">
        <w:rPr>
          <w:lang w:val="en-GB"/>
        </w:rPr>
        <w:t xml:space="preserve">across all </w:t>
      </w:r>
      <w:r w:rsidR="005C769E">
        <w:rPr>
          <w:lang w:val="en-GB"/>
        </w:rPr>
        <w:t>serving cells</w:t>
      </w:r>
      <w:r w:rsidR="000506B2">
        <w:rPr>
          <w:lang w:val="en-GB"/>
        </w:rPr>
        <w:t>.</w:t>
      </w:r>
      <w:r w:rsidR="008933F5">
        <w:rPr>
          <w:lang w:val="en-GB"/>
        </w:rPr>
        <w:t xml:space="preserve"> </w:t>
      </w:r>
      <w:r w:rsidR="004D2EB3">
        <w:rPr>
          <w:lang w:val="en-GB"/>
        </w:rPr>
        <w:t>T</w:t>
      </w:r>
      <w:r w:rsidR="008933F5">
        <w:rPr>
          <w:lang w:val="en-GB"/>
        </w:rPr>
        <w:t xml:space="preserve">he core of the semi-static codebook determination procedure </w:t>
      </w:r>
      <w:r w:rsidR="004D2EB3">
        <w:rPr>
          <w:lang w:val="en-GB"/>
        </w:rPr>
        <w:t xml:space="preserve">is to </w:t>
      </w:r>
      <w:r w:rsidR="00946683">
        <w:rPr>
          <w:lang w:val="en-GB"/>
        </w:rPr>
        <w:t>identify</w:t>
      </w:r>
      <w:r w:rsidR="004D2EB3">
        <w:rPr>
          <w:lang w:val="en-GB"/>
        </w:rPr>
        <w:t xml:space="preserve"> </w:t>
      </w:r>
      <w:r w:rsidR="008933F5">
        <w:rPr>
          <w:lang w:val="en-GB"/>
        </w:rPr>
        <w:t xml:space="preserve">a list of </w:t>
      </w:r>
      <w:proofErr w:type="gramStart"/>
      <w:r w:rsidR="008933F5">
        <w:rPr>
          <w:lang w:val="en-GB"/>
        </w:rPr>
        <w:t>candidate</w:t>
      </w:r>
      <w:proofErr w:type="gramEnd"/>
      <w:r w:rsidR="008933F5">
        <w:rPr>
          <w:lang w:val="en-GB"/>
        </w:rPr>
        <w:t xml:space="preserve"> PDSCH reception </w:t>
      </w:r>
      <w:r w:rsidR="00946683">
        <w:rPr>
          <w:lang w:val="en-GB"/>
        </w:rPr>
        <w:t>occasions</w:t>
      </w:r>
      <w:r w:rsidR="008933F5">
        <w:rPr>
          <w:lang w:val="en-GB"/>
        </w:rPr>
        <w:t>.</w:t>
      </w:r>
    </w:p>
    <w:p w14:paraId="40CAEE15" w14:textId="60EFBC98" w:rsidR="00861859" w:rsidRPr="00861859" w:rsidRDefault="000F2410" w:rsidP="00861859">
      <w:pPr>
        <w:pStyle w:val="BodyText"/>
        <w:rPr>
          <w:lang w:val="en-GB"/>
        </w:rPr>
      </w:pPr>
      <w:r>
        <w:rPr>
          <w:lang w:val="en-GB"/>
        </w:rPr>
        <w:t>The semi-static codebook</w:t>
      </w:r>
      <w:r w:rsidR="00861859">
        <w:rPr>
          <w:lang w:val="en-GB"/>
        </w:rPr>
        <w:t xml:space="preserve"> determination procedure</w:t>
      </w:r>
      <w:r>
        <w:rPr>
          <w:lang w:val="en-GB"/>
        </w:rPr>
        <w:t xml:space="preserve"> as defined in the current specification can be </w:t>
      </w:r>
      <w:r w:rsidR="00861859">
        <w:rPr>
          <w:lang w:val="en-GB"/>
        </w:rPr>
        <w:t>extended to</w:t>
      </w:r>
      <w:r>
        <w:rPr>
          <w:lang w:val="en-GB"/>
        </w:rPr>
        <w:t xml:space="preserve"> </w:t>
      </w:r>
      <w:r w:rsidR="00861859">
        <w:rPr>
          <w:lang w:val="en-GB"/>
        </w:rPr>
        <w:t xml:space="preserve">support </w:t>
      </w:r>
      <w:r>
        <w:rPr>
          <w:lang w:val="en-GB"/>
        </w:rPr>
        <w:t>multi</w:t>
      </w:r>
      <w:r w:rsidR="0033555A">
        <w:rPr>
          <w:lang w:val="en-GB"/>
        </w:rPr>
        <w:t xml:space="preserve">ple </w:t>
      </w:r>
      <w:r>
        <w:rPr>
          <w:lang w:val="en-GB"/>
        </w:rPr>
        <w:t>PDSCH scheduling</w:t>
      </w:r>
      <w:r w:rsidR="0033555A">
        <w:rPr>
          <w:lang w:val="en-GB"/>
        </w:rPr>
        <w:t>.</w:t>
      </w:r>
      <w:r w:rsidR="00861859">
        <w:rPr>
          <w:lang w:val="en-GB"/>
        </w:rPr>
        <w:t xml:space="preserve"> More specifically</w:t>
      </w:r>
      <w:r w:rsidR="00861859" w:rsidRPr="00861859">
        <w:rPr>
          <w:lang w:val="en-GB"/>
        </w:rPr>
        <w:t>, a semi-static HARQ ACK codebook in multiple PDSCH scheduling</w:t>
      </w:r>
      <w:r w:rsidR="00D16AE2">
        <w:rPr>
          <w:lang w:val="en-GB"/>
        </w:rPr>
        <w:t xml:space="preserve"> can</w:t>
      </w:r>
      <w:r w:rsidR="00861859" w:rsidRPr="00861859">
        <w:rPr>
          <w:lang w:val="en-GB"/>
        </w:rPr>
        <w:t xml:space="preserve"> </w:t>
      </w:r>
      <w:r w:rsidR="00D16AE2">
        <w:rPr>
          <w:lang w:val="en-GB"/>
        </w:rPr>
        <w:t>be</w:t>
      </w:r>
      <w:r w:rsidR="00861859" w:rsidRPr="00861859">
        <w:rPr>
          <w:lang w:val="en-GB"/>
        </w:rPr>
        <w:t xml:space="preserve"> determined according to the following procedure:</w:t>
      </w:r>
    </w:p>
    <w:p w14:paraId="659A87C1" w14:textId="7F4AD8AD" w:rsidR="00861859" w:rsidRPr="00781AA1" w:rsidRDefault="00861859" w:rsidP="00781AA1">
      <w:pPr>
        <w:pStyle w:val="ListBullet"/>
      </w:pPr>
      <w:r w:rsidRPr="00781AA1">
        <w:t xml:space="preserve">Step 1: For each K1 value in the configured set of K1 values, determine </w:t>
      </w:r>
      <w:r w:rsidR="00AE3322">
        <w:t>the</w:t>
      </w:r>
      <w:r w:rsidRPr="00781AA1">
        <w:t xml:space="preserve"> candidate</w:t>
      </w:r>
      <w:r w:rsidR="00681C7C" w:rsidRPr="00781AA1">
        <w:t xml:space="preserve"> </w:t>
      </w:r>
      <w:r w:rsidRPr="00781AA1">
        <w:t xml:space="preserve">PDSCH reception occasions for every row </w:t>
      </w:r>
      <w:r w:rsidRPr="002E7F6D">
        <w:rPr>
          <w:i/>
          <w:iCs/>
        </w:rPr>
        <w:t>r</w:t>
      </w:r>
      <w:r w:rsidRPr="00781AA1">
        <w:t xml:space="preserve"> in the TDRA table. Each row </w:t>
      </w:r>
      <w:r w:rsidRPr="002E7F6D">
        <w:rPr>
          <w:i/>
          <w:iCs/>
        </w:rPr>
        <w:t>r</w:t>
      </w:r>
      <w:r w:rsidRPr="00781AA1">
        <w:t xml:space="preserve"> in the TDRA table schedules one or multiple PDSCHs. The corresponding set of candidate PDSCH reception occasion</w:t>
      </w:r>
      <w:r w:rsidR="00F301AE">
        <w:t>s</w:t>
      </w:r>
      <w:r w:rsidRPr="00781AA1">
        <w:t xml:space="preserve"> are identified by</w:t>
      </w:r>
      <w:r w:rsidR="00781AA1" w:rsidRPr="00781AA1">
        <w:t xml:space="preserve"> p</w:t>
      </w:r>
      <w:r w:rsidRPr="00781AA1">
        <w:t xml:space="preserve">lacing the </w:t>
      </w:r>
      <w:r w:rsidR="00781AA1" w:rsidRPr="00781AA1">
        <w:t xml:space="preserve">last </w:t>
      </w:r>
      <w:r w:rsidRPr="00781AA1">
        <w:t xml:space="preserve">PDSCH in slot </w:t>
      </w:r>
      <w:r w:rsidR="002E7F6D">
        <w:t>(</w:t>
      </w:r>
      <w:proofErr w:type="spellStart"/>
      <w:r w:rsidR="002E7F6D">
        <w:t>n</w:t>
      </w:r>
      <w:r w:rsidR="002E7F6D" w:rsidRPr="002E7F6D">
        <w:rPr>
          <w:vertAlign w:val="subscript"/>
        </w:rPr>
        <w:t>U</w:t>
      </w:r>
      <w:proofErr w:type="spellEnd"/>
      <w:r w:rsidR="002E7F6D">
        <w:rPr>
          <w:vertAlign w:val="subscript"/>
        </w:rPr>
        <w:t xml:space="preserve"> </w:t>
      </w:r>
      <w:r w:rsidR="002E7F6D">
        <w:t>- K1)</w:t>
      </w:r>
      <w:r w:rsidRPr="00781AA1">
        <w:t>, where</w:t>
      </w:r>
      <w:r w:rsidR="002E7F6D">
        <w:t xml:space="preserve"> </w:t>
      </w:r>
      <w:proofErr w:type="spellStart"/>
      <w:r w:rsidR="002E7F6D">
        <w:t>n</w:t>
      </w:r>
      <w:r w:rsidR="002E7F6D" w:rsidRPr="002E7F6D">
        <w:rPr>
          <w:vertAlign w:val="subscript"/>
        </w:rPr>
        <w:t>U</w:t>
      </w:r>
      <w:proofErr w:type="spellEnd"/>
      <w:r w:rsidR="008D335F" w:rsidRPr="00781AA1">
        <w:t xml:space="preserve"> </w:t>
      </w:r>
      <w:r w:rsidRPr="00781AA1">
        <w:t xml:space="preserve">is the slot number for the HARQ ACK codebook transmission, so that the HARQ ACK bits for the PDSCH(s) scheduled by row </w:t>
      </w:r>
      <w:r w:rsidRPr="002E7F6D">
        <w:rPr>
          <w:i/>
          <w:iCs/>
        </w:rPr>
        <w:t>r</w:t>
      </w:r>
      <w:r w:rsidRPr="00781AA1">
        <w:t xml:space="preserve"> can be multiplexed in the HARQ ACK codebook transmitted in slot</w:t>
      </w:r>
      <w:r w:rsidR="002E7F6D">
        <w:t xml:space="preserve"> </w:t>
      </w:r>
      <w:proofErr w:type="spellStart"/>
      <w:r w:rsidR="002E7F6D">
        <w:t>n</w:t>
      </w:r>
      <w:r w:rsidR="002E7F6D" w:rsidRPr="002E7F6D">
        <w:rPr>
          <w:vertAlign w:val="subscript"/>
        </w:rPr>
        <w:t>U</w:t>
      </w:r>
      <w:proofErr w:type="spellEnd"/>
      <w:r w:rsidRPr="00781AA1">
        <w:t>.</w:t>
      </w:r>
      <w:r w:rsidR="00AE3322">
        <w:t xml:space="preserve"> For each K1, create a set from the union of candidate PDSCH reception occasions over all rows of the TDRA table. </w:t>
      </w:r>
    </w:p>
    <w:p w14:paraId="58CA4BAF" w14:textId="1E42342A" w:rsidR="00861859" w:rsidRPr="00861859" w:rsidRDefault="00861859" w:rsidP="00C02AA3">
      <w:pPr>
        <w:pStyle w:val="ListBullet"/>
        <w:rPr>
          <w:lang w:val="en-GB"/>
        </w:rPr>
      </w:pPr>
      <w:r w:rsidRPr="00861859">
        <w:rPr>
          <w:lang w:val="en-GB"/>
        </w:rPr>
        <w:t xml:space="preserve">Step </w:t>
      </w:r>
      <w:r w:rsidR="00AE3322">
        <w:rPr>
          <w:lang w:val="en-GB"/>
        </w:rPr>
        <w:t>2</w:t>
      </w:r>
      <w:r w:rsidRPr="00861859">
        <w:rPr>
          <w:lang w:val="en-GB"/>
        </w:rPr>
        <w:t xml:space="preserve">: </w:t>
      </w:r>
      <w:r w:rsidR="00AE3322">
        <w:rPr>
          <w:lang w:val="en-GB"/>
        </w:rPr>
        <w:t xml:space="preserve">Merge all sets corresponding to the different K1 values together, keeping only unique candidate PDSCH reception occasions. </w:t>
      </w:r>
    </w:p>
    <w:p w14:paraId="16BD3B74" w14:textId="352449CD" w:rsidR="0033555A" w:rsidRDefault="00861859" w:rsidP="00C02AA3">
      <w:pPr>
        <w:pStyle w:val="ListBullet"/>
        <w:rPr>
          <w:lang w:val="en-GB"/>
        </w:rPr>
      </w:pPr>
      <w:r w:rsidRPr="00861859">
        <w:rPr>
          <w:lang w:val="en-GB"/>
        </w:rPr>
        <w:t xml:space="preserve">Step </w:t>
      </w:r>
      <w:r w:rsidR="00AE3322">
        <w:rPr>
          <w:lang w:val="en-GB"/>
        </w:rPr>
        <w:t>3</w:t>
      </w:r>
      <w:r w:rsidRPr="00861859">
        <w:rPr>
          <w:lang w:val="en-GB"/>
        </w:rPr>
        <w:t xml:space="preserve">: Generate HARQ ACK bits for the set of </w:t>
      </w:r>
      <w:r w:rsidR="00AE3322">
        <w:rPr>
          <w:lang w:val="en-GB"/>
        </w:rPr>
        <w:t>unique (</w:t>
      </w:r>
      <w:r w:rsidRPr="00861859">
        <w:rPr>
          <w:lang w:val="en-GB"/>
        </w:rPr>
        <w:t>pruned</w:t>
      </w:r>
      <w:r w:rsidR="00AE3322">
        <w:rPr>
          <w:lang w:val="en-GB"/>
        </w:rPr>
        <w:t>)</w:t>
      </w:r>
      <w:r w:rsidRPr="00861859">
        <w:rPr>
          <w:lang w:val="en-GB"/>
        </w:rPr>
        <w:t xml:space="preserve"> candidate PDSCH reception occasions</w:t>
      </w:r>
      <w:r w:rsidR="00AE3322">
        <w:rPr>
          <w:lang w:val="en-GB"/>
        </w:rPr>
        <w:t xml:space="preserve"> generated in Step 2</w:t>
      </w:r>
      <w:r w:rsidRPr="00861859">
        <w:rPr>
          <w:lang w:val="en-GB"/>
        </w:rPr>
        <w:t xml:space="preserve">. The HARQ-ACK information bits in response to the candidate PDSCH reception occasions are ordered in </w:t>
      </w:r>
      <w:r w:rsidR="00AE3322">
        <w:rPr>
          <w:lang w:val="en-GB"/>
        </w:rPr>
        <w:t xml:space="preserve">according to </w:t>
      </w:r>
      <w:r w:rsidRPr="00861859">
        <w:rPr>
          <w:lang w:val="en-GB"/>
        </w:rPr>
        <w:t xml:space="preserve">ascending slot </w:t>
      </w:r>
      <w:r w:rsidR="00AE3322">
        <w:rPr>
          <w:lang w:val="en-GB"/>
        </w:rPr>
        <w:t>indices</w:t>
      </w:r>
      <w:r w:rsidRPr="00861859">
        <w:rPr>
          <w:lang w:val="en-GB"/>
        </w:rPr>
        <w:t>.</w:t>
      </w:r>
    </w:p>
    <w:p w14:paraId="53122921" w14:textId="5DBDB117" w:rsidR="00C70BF2" w:rsidRPr="00C70BF2" w:rsidRDefault="00134B7C" w:rsidP="00C70BF2">
      <w:pPr>
        <w:pStyle w:val="BodyText"/>
        <w:rPr>
          <w:lang w:val="en-GB"/>
        </w:rPr>
      </w:pPr>
      <w:r>
        <w:rPr>
          <w:lang w:val="en-GB"/>
        </w:rPr>
        <w:t>T</w:t>
      </w:r>
      <w:r w:rsidR="005845BA">
        <w:rPr>
          <w:lang w:val="en-GB"/>
        </w:rPr>
        <w:t xml:space="preserve">he </w:t>
      </w:r>
      <w:r w:rsidR="00C70BF2">
        <w:rPr>
          <w:lang w:val="en-GB"/>
        </w:rPr>
        <w:t xml:space="preserve">above extension of the </w:t>
      </w:r>
      <w:r w:rsidR="00C70BF2" w:rsidRPr="00C70BF2">
        <w:rPr>
          <w:lang w:val="en-GB"/>
        </w:rPr>
        <w:t xml:space="preserve">semi-static HARQ ACK codebook determination procedure for multiple PDSCH scheduling is demonstrated by an example in </w:t>
      </w:r>
      <w:r w:rsidR="00C70BF2">
        <w:rPr>
          <w:lang w:val="en-GB"/>
        </w:rPr>
        <w:fldChar w:fldCharType="begin"/>
      </w:r>
      <w:r w:rsidR="00C70BF2">
        <w:rPr>
          <w:lang w:val="en-GB"/>
        </w:rPr>
        <w:instrText xml:space="preserve"> REF _Ref61017740 \h </w:instrText>
      </w:r>
      <w:r w:rsidR="00C70BF2">
        <w:rPr>
          <w:lang w:val="en-GB"/>
        </w:rPr>
      </w:r>
      <w:r w:rsidR="00C70BF2">
        <w:rPr>
          <w:lang w:val="en-GB"/>
        </w:rPr>
        <w:fldChar w:fldCharType="separate"/>
      </w:r>
      <w:r w:rsidR="00195E55">
        <w:t xml:space="preserve">Figure </w:t>
      </w:r>
      <w:r w:rsidR="00195E55">
        <w:rPr>
          <w:noProof/>
        </w:rPr>
        <w:t>5</w:t>
      </w:r>
      <w:r w:rsidR="00C70BF2">
        <w:rPr>
          <w:lang w:val="en-GB"/>
        </w:rPr>
        <w:fldChar w:fldCharType="end"/>
      </w:r>
      <w:r w:rsidR="00C70BF2" w:rsidRPr="00C70BF2">
        <w:rPr>
          <w:lang w:val="en-GB"/>
        </w:rPr>
        <w:t>. In this example, the set of K1 values consists of {K1_0, K1_1, K1_2}; The multiple PDSCHs are contiguous and the maximum number of PDSCHs scheduled by the row</w:t>
      </w:r>
      <w:r w:rsidR="003C4DE6">
        <w:rPr>
          <w:lang w:val="en-GB"/>
        </w:rPr>
        <w:t>s</w:t>
      </w:r>
      <w:r w:rsidR="00F4564A">
        <w:rPr>
          <w:lang w:val="en-GB"/>
        </w:rPr>
        <w:t xml:space="preserve"> </w:t>
      </w:r>
      <w:r w:rsidR="00C70BF2" w:rsidRPr="00C70BF2">
        <w:rPr>
          <w:lang w:val="en-GB"/>
        </w:rPr>
        <w:t>in the TDRA table is 4; The slot number for the PUCCH transmission (</w:t>
      </w:r>
      <w:proofErr w:type="spellStart"/>
      <w:r w:rsidR="00C70BF2" w:rsidRPr="00C70BF2">
        <w:rPr>
          <w:lang w:val="en-GB"/>
        </w:rPr>
        <w:t>n</w:t>
      </w:r>
      <w:r w:rsidR="00C70BF2" w:rsidRPr="00946683">
        <w:rPr>
          <w:vertAlign w:val="subscript"/>
          <w:lang w:val="en-GB"/>
        </w:rPr>
        <w:t>U</w:t>
      </w:r>
      <w:proofErr w:type="spellEnd"/>
      <w:r w:rsidR="00C70BF2" w:rsidRPr="00C70BF2">
        <w:rPr>
          <w:lang w:val="en-GB"/>
        </w:rPr>
        <w:t>) is 13.</w:t>
      </w:r>
    </w:p>
    <w:p w14:paraId="02B3D7A8" w14:textId="084D38C0" w:rsidR="0033555A" w:rsidRDefault="00C70BF2" w:rsidP="00C70BF2">
      <w:pPr>
        <w:pStyle w:val="BodyText"/>
        <w:rPr>
          <w:lang w:val="en-GB"/>
        </w:rPr>
      </w:pPr>
      <w:r w:rsidRPr="00C70BF2">
        <w:rPr>
          <w:lang w:val="en-GB"/>
        </w:rPr>
        <w:t xml:space="preserve">For K1_0, K1_1 and K1_2, the corresponding sets of </w:t>
      </w:r>
      <w:proofErr w:type="gramStart"/>
      <w:r w:rsidRPr="00C70BF2">
        <w:rPr>
          <w:lang w:val="en-GB"/>
        </w:rPr>
        <w:t>candidate</w:t>
      </w:r>
      <w:proofErr w:type="gramEnd"/>
      <w:r w:rsidRPr="00C70BF2">
        <w:rPr>
          <w:lang w:val="en-GB"/>
        </w:rPr>
        <w:t xml:space="preserve"> PDSCH reception slots</w:t>
      </w:r>
      <w:r w:rsidR="00C30321">
        <w:rPr>
          <w:lang w:val="en-GB"/>
        </w:rPr>
        <w:t xml:space="preserve"> (union of candidate slots from</w:t>
      </w:r>
      <w:r w:rsidR="00C30321" w:rsidRPr="001C12D6">
        <w:rPr>
          <w:lang w:val="en-GB"/>
        </w:rPr>
        <w:t xml:space="preserve"> </w:t>
      </w:r>
      <w:r w:rsidR="00261029">
        <w:rPr>
          <w:lang w:val="en-GB"/>
        </w:rPr>
        <w:t xml:space="preserve">all </w:t>
      </w:r>
      <w:r w:rsidR="00C30321">
        <w:rPr>
          <w:lang w:val="en-GB"/>
        </w:rPr>
        <w:t>row</w:t>
      </w:r>
      <w:r w:rsidR="00261029">
        <w:rPr>
          <w:lang w:val="en-GB"/>
        </w:rPr>
        <w:t>s</w:t>
      </w:r>
      <w:r w:rsidR="00C30321" w:rsidRPr="001C12D6">
        <w:rPr>
          <w:lang w:val="en-GB"/>
        </w:rPr>
        <w:t xml:space="preserve"> in the TDRA table</w:t>
      </w:r>
      <w:r w:rsidR="00C30321">
        <w:rPr>
          <w:lang w:val="en-GB"/>
        </w:rPr>
        <w:t>)</w:t>
      </w:r>
      <w:r w:rsidRPr="00C70BF2">
        <w:rPr>
          <w:lang w:val="en-GB"/>
        </w:rPr>
        <w:t xml:space="preserve"> are from 8 to 11, from 6 to 9 and from 1 to 4 respectively, as shown in the figure. Merging these three sets of </w:t>
      </w:r>
      <w:proofErr w:type="gramStart"/>
      <w:r w:rsidRPr="00C70BF2">
        <w:rPr>
          <w:lang w:val="en-GB"/>
        </w:rPr>
        <w:t>candidate</w:t>
      </w:r>
      <w:proofErr w:type="gramEnd"/>
      <w:r w:rsidRPr="00C70BF2">
        <w:rPr>
          <w:lang w:val="en-GB"/>
        </w:rPr>
        <w:t xml:space="preserve"> PDSCH reception occasions </w:t>
      </w:r>
      <w:r w:rsidR="00261029">
        <w:rPr>
          <w:lang w:val="en-GB"/>
        </w:rPr>
        <w:t xml:space="preserve">and keeping only the unique ones </w:t>
      </w:r>
      <w:r w:rsidRPr="00C70BF2">
        <w:rPr>
          <w:lang w:val="en-GB"/>
        </w:rPr>
        <w:t xml:space="preserve">gives a set of pruned candidate PDSCH reception occasions in slot {1, 2, 3, 4, 6, 7, 8, 9, 10, 11}. Based on the set of pruned </w:t>
      </w:r>
      <w:proofErr w:type="gramStart"/>
      <w:r w:rsidRPr="00C70BF2">
        <w:rPr>
          <w:lang w:val="en-GB"/>
        </w:rPr>
        <w:t>candidate</w:t>
      </w:r>
      <w:proofErr w:type="gramEnd"/>
      <w:r w:rsidRPr="00C70BF2">
        <w:rPr>
          <w:lang w:val="en-GB"/>
        </w:rPr>
        <w:t xml:space="preserve"> PDSCH reception occasions, the semi-static HARQ ACK codebook can be determined.</w:t>
      </w:r>
    </w:p>
    <w:p w14:paraId="2164C7A5" w14:textId="4A6B4F4D" w:rsidR="002C3F84" w:rsidRDefault="00C30321" w:rsidP="002C3F84">
      <w:pPr>
        <w:pStyle w:val="BodyText"/>
        <w:keepNext/>
        <w:jc w:val="center"/>
      </w:pPr>
      <w:r>
        <w:object w:dxaOrig="21649" w:dyaOrig="8353" w14:anchorId="0F17913E">
          <v:shape id="_x0000_i1028" type="#_x0000_t75" style="width:481.7pt;height:185.85pt" o:ole="">
            <v:imagedata r:id="rId21" o:title=""/>
          </v:shape>
          <o:OLEObject Type="Embed" ProgID="Visio.Drawing.15" ShapeID="_x0000_i1028" DrawAspect="Content" ObjectID="_1679247968" r:id="rId22"/>
        </w:object>
      </w:r>
    </w:p>
    <w:p w14:paraId="6276770A" w14:textId="007CF14F" w:rsidR="004A5E78" w:rsidRDefault="002C3F84" w:rsidP="002C3F84">
      <w:pPr>
        <w:pStyle w:val="Caption"/>
        <w:jc w:val="center"/>
      </w:pPr>
      <w:bookmarkStart w:id="90" w:name="_Ref61017740"/>
      <w:r>
        <w:t xml:space="preserve">Figure </w:t>
      </w:r>
      <w:r>
        <w:fldChar w:fldCharType="begin"/>
      </w:r>
      <w:r>
        <w:instrText xml:space="preserve"> SEQ Figure \* ARABIC </w:instrText>
      </w:r>
      <w:r>
        <w:fldChar w:fldCharType="separate"/>
      </w:r>
      <w:r w:rsidR="007D40A4">
        <w:rPr>
          <w:noProof/>
        </w:rPr>
        <w:t>5</w:t>
      </w:r>
      <w:r>
        <w:fldChar w:fldCharType="end"/>
      </w:r>
      <w:bookmarkEnd w:id="90"/>
      <w:r w:rsidR="00FB609C">
        <w:t>:</w:t>
      </w:r>
      <w:r>
        <w:t xml:space="preserve"> Semi-static HARQ codebook in multiple PDSCH scheduling</w:t>
      </w:r>
    </w:p>
    <w:p w14:paraId="2B782A62" w14:textId="5FBEFBBD" w:rsidR="00B54405" w:rsidRDefault="00B54405" w:rsidP="00AC01FF">
      <w:pPr>
        <w:jc w:val="both"/>
        <w:rPr>
          <w:lang w:eastAsia="en-GB"/>
        </w:rPr>
      </w:pPr>
      <w:r>
        <w:rPr>
          <w:lang w:val="en-GB"/>
        </w:rPr>
        <w:t xml:space="preserve">It is worth to highlight that the above extension of the </w:t>
      </w:r>
      <w:r w:rsidRPr="00C70BF2">
        <w:rPr>
          <w:lang w:val="en-GB"/>
        </w:rPr>
        <w:t>semi-static HARQ ACK codebook determination procedure for multiple PDSCH schedulin</w:t>
      </w:r>
      <w:r>
        <w:rPr>
          <w:lang w:val="en-GB"/>
        </w:rPr>
        <w:t>g can be incorporated into the current</w:t>
      </w:r>
      <w:r w:rsidRPr="00B54405">
        <w:t xml:space="preserve"> </w:t>
      </w:r>
      <w:r w:rsidRPr="00B54405">
        <w:rPr>
          <w:lang w:val="en-GB"/>
        </w:rPr>
        <w:t>semi-static codebook determination procedure</w:t>
      </w:r>
      <w:r>
        <w:rPr>
          <w:lang w:val="en-GB"/>
        </w:rPr>
        <w:t xml:space="preserve"> with trivial standardization and implementation effort.</w:t>
      </w:r>
    </w:p>
    <w:p w14:paraId="27CC3680" w14:textId="7BA6076F" w:rsidR="00DF3A03" w:rsidRDefault="00BA39A3" w:rsidP="00AC01FF">
      <w:pPr>
        <w:jc w:val="both"/>
        <w:rPr>
          <w:lang w:eastAsia="en-GB"/>
        </w:rPr>
      </w:pPr>
      <w:r w:rsidRPr="00BA39A3">
        <w:rPr>
          <w:lang w:eastAsia="en-GB"/>
        </w:rPr>
        <w:t xml:space="preserve">Another problem </w:t>
      </w:r>
      <w:r>
        <w:rPr>
          <w:lang w:eastAsia="en-GB"/>
        </w:rPr>
        <w:t xml:space="preserve">around </w:t>
      </w:r>
      <w:r w:rsidRPr="00BA39A3">
        <w:rPr>
          <w:lang w:eastAsia="en-GB"/>
        </w:rPr>
        <w:t xml:space="preserve">semi-static codebook </w:t>
      </w:r>
      <w:r>
        <w:rPr>
          <w:lang w:eastAsia="en-GB"/>
        </w:rPr>
        <w:t xml:space="preserve">in multi-PDSCH scheduling </w:t>
      </w:r>
      <w:r w:rsidRPr="00BA39A3">
        <w:rPr>
          <w:lang w:eastAsia="en-GB"/>
        </w:rPr>
        <w:t xml:space="preserve">is that the </w:t>
      </w:r>
      <w:r>
        <w:rPr>
          <w:lang w:eastAsia="en-GB"/>
        </w:rPr>
        <w:t>PDSCH processing time</w:t>
      </w:r>
      <w:r w:rsidRPr="00BA39A3">
        <w:rPr>
          <w:lang w:eastAsia="en-GB"/>
        </w:rPr>
        <w:t xml:space="preserve"> requirement might not be fulfilled for some of the PDSCHs scheduled by a DCI</w:t>
      </w:r>
      <w:r w:rsidR="006A72A6">
        <w:rPr>
          <w:lang w:eastAsia="en-GB"/>
        </w:rPr>
        <w:t>,</w:t>
      </w:r>
      <w:r>
        <w:rPr>
          <w:lang w:eastAsia="en-GB"/>
        </w:rPr>
        <w:t xml:space="preserve"> simply because they are too close</w:t>
      </w:r>
      <w:r w:rsidR="006A72A6">
        <w:rPr>
          <w:lang w:eastAsia="en-GB"/>
        </w:rPr>
        <w:t xml:space="preserve"> in time</w:t>
      </w:r>
      <w:r>
        <w:rPr>
          <w:lang w:eastAsia="en-GB"/>
        </w:rPr>
        <w:t xml:space="preserve"> to the scheduled </w:t>
      </w:r>
      <w:r w:rsidR="003D77F5">
        <w:rPr>
          <w:lang w:eastAsia="en-GB"/>
        </w:rPr>
        <w:t xml:space="preserve">PUCCH </w:t>
      </w:r>
      <w:r>
        <w:rPr>
          <w:lang w:eastAsia="en-GB"/>
        </w:rPr>
        <w:t>transmission</w:t>
      </w:r>
      <w:r w:rsidRPr="00BA39A3">
        <w:rPr>
          <w:lang w:eastAsia="en-GB"/>
        </w:rPr>
        <w:t xml:space="preserve">. </w:t>
      </w:r>
      <w:r>
        <w:rPr>
          <w:lang w:eastAsia="en-GB"/>
        </w:rPr>
        <w:t>T</w:t>
      </w:r>
      <w:r w:rsidRPr="00BA39A3">
        <w:rPr>
          <w:lang w:eastAsia="en-GB"/>
        </w:rPr>
        <w:t xml:space="preserve">his problem can be mitigated by </w:t>
      </w:r>
      <w:proofErr w:type="spellStart"/>
      <w:r w:rsidRPr="00BA39A3">
        <w:rPr>
          <w:lang w:eastAsia="en-GB"/>
        </w:rPr>
        <w:t>gNB</w:t>
      </w:r>
      <w:proofErr w:type="spellEnd"/>
      <w:r w:rsidRPr="00BA39A3">
        <w:rPr>
          <w:lang w:eastAsia="en-GB"/>
        </w:rPr>
        <w:t xml:space="preserve"> carefully selecting a proper HARQ </w:t>
      </w:r>
      <w:r>
        <w:rPr>
          <w:lang w:eastAsia="en-GB"/>
        </w:rPr>
        <w:t>feedback</w:t>
      </w:r>
      <w:r w:rsidRPr="00BA39A3">
        <w:rPr>
          <w:lang w:eastAsia="en-GB"/>
        </w:rPr>
        <w:t xml:space="preserve"> delay </w:t>
      </w:r>
      <w:r>
        <w:rPr>
          <w:lang w:eastAsia="en-GB"/>
        </w:rPr>
        <w:t xml:space="preserve">(K1) </w:t>
      </w:r>
      <w:r w:rsidRPr="00BA39A3">
        <w:rPr>
          <w:lang w:eastAsia="en-GB"/>
        </w:rPr>
        <w:t>value</w:t>
      </w:r>
      <w:r w:rsidR="002A0D12">
        <w:rPr>
          <w:lang w:eastAsia="en-GB"/>
        </w:rPr>
        <w:t xml:space="preserve"> that </w:t>
      </w:r>
      <w:r w:rsidR="00703D67">
        <w:rPr>
          <w:lang w:eastAsia="en-GB"/>
        </w:rPr>
        <w:t>fulfills</w:t>
      </w:r>
      <w:r w:rsidR="002A0D12">
        <w:rPr>
          <w:lang w:eastAsia="en-GB"/>
        </w:rPr>
        <w:t xml:space="preserve"> the processing time requirement for all scheduled PDSCHs</w:t>
      </w:r>
      <w:r w:rsidRPr="00BA39A3">
        <w:rPr>
          <w:lang w:eastAsia="en-GB"/>
        </w:rPr>
        <w:t>.</w:t>
      </w:r>
      <w:r>
        <w:rPr>
          <w:lang w:eastAsia="en-GB"/>
        </w:rPr>
        <w:t xml:space="preserve"> From the UE perspective, i</w:t>
      </w:r>
      <w:r w:rsidRPr="00BA39A3">
        <w:rPr>
          <w:lang w:eastAsia="en-GB"/>
        </w:rPr>
        <w:t>n case some of the PDSCHs can’t be decoded in time</w:t>
      </w:r>
      <w:r>
        <w:rPr>
          <w:lang w:eastAsia="en-GB"/>
        </w:rPr>
        <w:t xml:space="preserve"> for HARQ feedback transmission</w:t>
      </w:r>
      <w:r w:rsidRPr="00BA39A3">
        <w:rPr>
          <w:lang w:eastAsia="en-GB"/>
        </w:rPr>
        <w:t xml:space="preserve">, UEs should </w:t>
      </w:r>
      <w:r w:rsidR="00BF0A10">
        <w:rPr>
          <w:lang w:eastAsia="en-GB"/>
        </w:rPr>
        <w:t>report</w:t>
      </w:r>
      <w:r w:rsidRPr="00BA39A3">
        <w:rPr>
          <w:lang w:eastAsia="en-GB"/>
        </w:rPr>
        <w:t xml:space="preserve"> NACK </w:t>
      </w:r>
      <w:r w:rsidR="00BF0A10">
        <w:rPr>
          <w:lang w:eastAsia="en-GB"/>
        </w:rPr>
        <w:t xml:space="preserve">in the HARQ codebook </w:t>
      </w:r>
      <w:r w:rsidRPr="00BA39A3">
        <w:rPr>
          <w:lang w:eastAsia="en-GB"/>
        </w:rPr>
        <w:t>(same strategy as</w:t>
      </w:r>
      <w:r w:rsidR="00EB3D9D">
        <w:rPr>
          <w:lang w:eastAsia="en-GB"/>
        </w:rPr>
        <w:t xml:space="preserve"> the</w:t>
      </w:r>
      <w:r w:rsidRPr="00BA39A3">
        <w:rPr>
          <w:lang w:eastAsia="en-GB"/>
        </w:rPr>
        <w:t xml:space="preserve"> </w:t>
      </w:r>
      <w:r w:rsidR="00EB3D9D">
        <w:rPr>
          <w:lang w:eastAsia="en-GB"/>
        </w:rPr>
        <w:t xml:space="preserve">HARQ ACK reporting </w:t>
      </w:r>
      <w:r w:rsidRPr="00BA39A3">
        <w:rPr>
          <w:lang w:eastAsia="en-GB"/>
        </w:rPr>
        <w:t>in Rel-15).</w:t>
      </w:r>
    </w:p>
    <w:p w14:paraId="7F84AD7F" w14:textId="149408CC" w:rsidR="00C205AF" w:rsidRDefault="00032BEF" w:rsidP="00C205AF">
      <w:pPr>
        <w:pStyle w:val="Proposal"/>
      </w:pPr>
      <w:bookmarkStart w:id="91" w:name="_Toc68628873"/>
      <w:r>
        <w:t xml:space="preserve">The </w:t>
      </w:r>
      <w:r w:rsidR="00E079E5">
        <w:t xml:space="preserve">current </w:t>
      </w:r>
      <w:r>
        <w:t>semi-static codebook determination procedure can be extended to support multiple PDSCH scheduling</w:t>
      </w:r>
      <w:r w:rsidR="00BB652D">
        <w:t xml:space="preserve"> with the </w:t>
      </w:r>
      <w:r w:rsidR="002B267C">
        <w:t>procedure</w:t>
      </w:r>
      <w:r w:rsidR="00BB652D">
        <w:t xml:space="preserve"> </w:t>
      </w:r>
      <w:r w:rsidR="007276BE">
        <w:t>summarized</w:t>
      </w:r>
      <w:r w:rsidR="007C06DD">
        <w:t xml:space="preserve"> in the text</w:t>
      </w:r>
      <w:r w:rsidR="00CF5722">
        <w:t xml:space="preserve"> above</w:t>
      </w:r>
      <w:r w:rsidR="007C06DD">
        <w:t>.</w:t>
      </w:r>
      <w:bookmarkEnd w:id="91"/>
    </w:p>
    <w:p w14:paraId="6163EE80" w14:textId="77777777" w:rsidR="00032BEF" w:rsidRPr="00DF3A03" w:rsidRDefault="00032BEF" w:rsidP="00032BEF">
      <w:pPr>
        <w:pStyle w:val="Proposal"/>
        <w:numPr>
          <w:ilvl w:val="0"/>
          <w:numId w:val="0"/>
        </w:numPr>
      </w:pPr>
    </w:p>
    <w:p w14:paraId="75C1AB66" w14:textId="6C34E528" w:rsidR="004A5E78" w:rsidRDefault="00CE5D07" w:rsidP="00CE5D07">
      <w:pPr>
        <w:pStyle w:val="Heading3"/>
      </w:pPr>
      <w:bookmarkStart w:id="92" w:name="_Toc68635211"/>
      <w:r>
        <w:t>2.3.</w:t>
      </w:r>
      <w:r w:rsidR="000C0253">
        <w:t>3</w:t>
      </w:r>
      <w:r>
        <w:tab/>
        <w:t>Enhancement to CBG based HARQ feedback</w:t>
      </w:r>
      <w:bookmarkEnd w:id="92"/>
    </w:p>
    <w:p w14:paraId="73E02525" w14:textId="5AFDBE87" w:rsidR="009443CC" w:rsidRDefault="009443CC" w:rsidP="00032F52">
      <w:pPr>
        <w:pStyle w:val="BodyText"/>
        <w:rPr>
          <w:lang w:val="en-GB"/>
        </w:rPr>
      </w:pPr>
      <w:r>
        <w:rPr>
          <w:lang w:val="en-GB"/>
        </w:rPr>
        <w:t>In Rel-15/16, CBG based HARQ feedback is supported for PDSCH</w:t>
      </w:r>
      <w:r w:rsidR="00A92F15">
        <w:rPr>
          <w:lang w:val="en-GB"/>
        </w:rPr>
        <w:t xml:space="preserve"> and single-</w:t>
      </w:r>
      <w:r>
        <w:rPr>
          <w:lang w:val="en-GB"/>
        </w:rPr>
        <w:t>PUSCH scheduled with DCI format</w:t>
      </w:r>
      <w:r w:rsidR="0021713C">
        <w:rPr>
          <w:lang w:val="en-GB"/>
        </w:rPr>
        <w:t>s</w:t>
      </w:r>
      <w:r>
        <w:rPr>
          <w:lang w:val="en-GB"/>
        </w:rPr>
        <w:t xml:space="preserve"> 1_1/0_1. </w:t>
      </w:r>
      <w:r w:rsidR="00B929B8">
        <w:rPr>
          <w:lang w:val="en-GB"/>
        </w:rPr>
        <w:t xml:space="preserve">In the DL, </w:t>
      </w:r>
      <w:r w:rsidR="00F3194F" w:rsidRPr="00F3194F">
        <w:rPr>
          <w:lang w:val="en-GB"/>
        </w:rPr>
        <w:t xml:space="preserve">CBG transmission information </w:t>
      </w:r>
      <w:r w:rsidR="00F3194F">
        <w:rPr>
          <w:lang w:val="en-GB"/>
        </w:rPr>
        <w:t>(CBGTI) in the DCI format</w:t>
      </w:r>
      <w:r w:rsidR="00B929B8">
        <w:rPr>
          <w:lang w:val="en-GB"/>
        </w:rPr>
        <w:t xml:space="preserve"> 1_1</w:t>
      </w:r>
      <w:r w:rsidR="00F3194F">
        <w:rPr>
          <w:lang w:val="en-GB"/>
        </w:rPr>
        <w:t xml:space="preserve"> indicates to the UE which CBGs </w:t>
      </w:r>
      <w:r w:rsidR="00132ABF">
        <w:rPr>
          <w:lang w:val="en-GB"/>
        </w:rPr>
        <w:t>for</w:t>
      </w:r>
      <w:r w:rsidR="00F3194F">
        <w:rPr>
          <w:lang w:val="en-GB"/>
        </w:rPr>
        <w:t xml:space="preserve"> a PDSCH on a HARQ process are transmitted or re-</w:t>
      </w:r>
      <w:r w:rsidR="00132ABF">
        <w:rPr>
          <w:lang w:val="en-GB"/>
        </w:rPr>
        <w:t>transmitted</w:t>
      </w:r>
      <w:r w:rsidR="00B929B8">
        <w:rPr>
          <w:lang w:val="en-GB"/>
        </w:rPr>
        <w:t xml:space="preserve">. </w:t>
      </w:r>
      <w:r w:rsidR="000032DC">
        <w:rPr>
          <w:lang w:val="en-GB"/>
        </w:rPr>
        <w:t xml:space="preserve">The UE should only process the indicated CBGs and report HARQ feedback for each CBG. </w:t>
      </w:r>
      <w:r w:rsidR="00B929B8">
        <w:rPr>
          <w:lang w:val="en-GB"/>
        </w:rPr>
        <w:t>In the UL, CBGTI in DCI format 0_1</w:t>
      </w:r>
      <w:r w:rsidR="00132ABF">
        <w:rPr>
          <w:lang w:val="en-GB"/>
        </w:rPr>
        <w:t xml:space="preserve"> indicates to the UE which CBGs for a PUSCH on a HARQ process should be transmitted or re-transmitted</w:t>
      </w:r>
      <w:r w:rsidR="00A92F15">
        <w:rPr>
          <w:lang w:val="en-GB"/>
        </w:rPr>
        <w:t>, analogous to the function of the new data indicator (NDI) field</w:t>
      </w:r>
      <w:r w:rsidR="00F3194F">
        <w:rPr>
          <w:lang w:val="en-GB"/>
        </w:rPr>
        <w:t xml:space="preserve">. </w:t>
      </w:r>
      <w:r w:rsidR="0007266B">
        <w:rPr>
          <w:lang w:val="en-GB"/>
        </w:rPr>
        <w:t>UE should only transmit in the UL the indicated CBGs.</w:t>
      </w:r>
    </w:p>
    <w:p w14:paraId="3295D63B" w14:textId="77ED04CB" w:rsidR="00F1563E" w:rsidRDefault="00F1563E" w:rsidP="00032F52">
      <w:pPr>
        <w:pStyle w:val="BodyText"/>
        <w:rPr>
          <w:lang w:val="en-GB"/>
        </w:rPr>
      </w:pPr>
      <w:r>
        <w:rPr>
          <w:lang w:val="en-GB"/>
        </w:rPr>
        <w:t>CBGTI in DCI formats 1_1/0_1 takes 2,</w:t>
      </w:r>
      <w:r w:rsidR="007010C0">
        <w:rPr>
          <w:lang w:val="en-GB"/>
        </w:rPr>
        <w:t xml:space="preserve"> </w:t>
      </w:r>
      <w:r>
        <w:rPr>
          <w:lang w:val="en-GB"/>
        </w:rPr>
        <w:t>4,</w:t>
      </w:r>
      <w:r w:rsidR="007010C0">
        <w:rPr>
          <w:lang w:val="en-GB"/>
        </w:rPr>
        <w:t xml:space="preserve"> </w:t>
      </w:r>
      <w:r>
        <w:rPr>
          <w:lang w:val="en-GB"/>
        </w:rPr>
        <w:t>6</w:t>
      </w:r>
      <w:r w:rsidR="007010C0">
        <w:rPr>
          <w:lang w:val="en-GB"/>
        </w:rPr>
        <w:t xml:space="preserve"> or </w:t>
      </w:r>
      <w:r>
        <w:rPr>
          <w:lang w:val="en-GB"/>
        </w:rPr>
        <w:t xml:space="preserve">8 bits depending on the maximum number of CBGs in a TB. </w:t>
      </w:r>
      <w:r w:rsidR="007010C0">
        <w:rPr>
          <w:lang w:val="en-GB"/>
        </w:rPr>
        <w:t xml:space="preserve">If CBG based HARQ feedback would be supported </w:t>
      </w:r>
      <w:r>
        <w:rPr>
          <w:lang w:val="en-GB"/>
        </w:rPr>
        <w:t xml:space="preserve">for multi-PDSCH/PUSCH scheduling in NR operation beyond 52.6 GHz, the number of CBGTI bits </w:t>
      </w:r>
      <w:r w:rsidR="007010C0">
        <w:rPr>
          <w:lang w:val="en-GB"/>
        </w:rPr>
        <w:t xml:space="preserve">in a DCI </w:t>
      </w:r>
      <w:r>
        <w:rPr>
          <w:lang w:val="en-GB"/>
        </w:rPr>
        <w:t xml:space="preserve">will be scaled up </w:t>
      </w:r>
      <w:r w:rsidR="007010C0">
        <w:rPr>
          <w:lang w:val="en-GB"/>
        </w:rPr>
        <w:t xml:space="preserve">by the maximum number of scheduled PDSCH/PUSCHs. </w:t>
      </w:r>
      <w:r w:rsidR="009F5E32">
        <w:rPr>
          <w:lang w:val="en-GB"/>
        </w:rPr>
        <w:t>Obviously,</w:t>
      </w:r>
      <w:r w:rsidR="007010C0">
        <w:rPr>
          <w:lang w:val="en-GB"/>
        </w:rPr>
        <w:t xml:space="preserve"> this will increase the DCI size and affect PDCCH link budget signifi</w:t>
      </w:r>
      <w:r w:rsidR="009F5E32">
        <w:rPr>
          <w:lang w:val="en-GB"/>
        </w:rPr>
        <w:t>c</w:t>
      </w:r>
      <w:r w:rsidR="007010C0">
        <w:rPr>
          <w:lang w:val="en-GB"/>
        </w:rPr>
        <w:t>antly.</w:t>
      </w:r>
      <w:r w:rsidR="009F5E32">
        <w:rPr>
          <w:lang w:val="en-GB"/>
        </w:rPr>
        <w:t xml:space="preserve"> The size of HARQ codebook for multi-PDSCH scheduling will also increase dramatically.</w:t>
      </w:r>
    </w:p>
    <w:p w14:paraId="791A0ED8" w14:textId="16AF2B6D" w:rsidR="00F1563E" w:rsidRDefault="00DA34BA" w:rsidP="00032F52">
      <w:pPr>
        <w:pStyle w:val="BodyText"/>
        <w:rPr>
          <w:lang w:val="en-GB"/>
        </w:rPr>
      </w:pPr>
      <w:r>
        <w:rPr>
          <w:lang w:val="en-GB"/>
        </w:rPr>
        <w:t>A</w:t>
      </w:r>
      <w:r w:rsidR="009F5E32">
        <w:rPr>
          <w:lang w:val="en-GB"/>
        </w:rPr>
        <w:t>nother negative effect of supporting CBG based HARQ feedback in multi-PDSCH/PUSCH scheduling is that HARQ r</w:t>
      </w:r>
      <w:r w:rsidR="00F1563E">
        <w:rPr>
          <w:lang w:val="en-GB"/>
        </w:rPr>
        <w:t xml:space="preserve">etransmission </w:t>
      </w:r>
      <w:r w:rsidR="009F5E32">
        <w:rPr>
          <w:lang w:val="en-GB"/>
        </w:rPr>
        <w:t>will become much more complicated. Multiple PDSCHs/PUSCHs scheduled by a same DCI will most likely share the same frequency resource allocation</w:t>
      </w:r>
      <w:r>
        <w:rPr>
          <w:lang w:val="en-GB"/>
        </w:rPr>
        <w:t xml:space="preserve"> and</w:t>
      </w:r>
      <w:r w:rsidR="009F5E32">
        <w:rPr>
          <w:lang w:val="en-GB"/>
        </w:rPr>
        <w:t xml:space="preserve"> MCS</w:t>
      </w:r>
      <w:r>
        <w:rPr>
          <w:lang w:val="en-GB"/>
        </w:rPr>
        <w:t>, and the HARQ process numbers for the PDSCHs/PUSCHs will be consecutive</w:t>
      </w:r>
      <w:r w:rsidR="00C016AF">
        <w:rPr>
          <w:lang w:val="en-GB"/>
        </w:rPr>
        <w:t xml:space="preserve">, which doesn’t give the same level of scheduling flexibility as the legacy </w:t>
      </w:r>
      <w:r w:rsidR="00CB3420">
        <w:rPr>
          <w:lang w:val="en-GB"/>
        </w:rPr>
        <w:t>single PDSCH/PUSCH scheduling</w:t>
      </w:r>
      <w:r>
        <w:rPr>
          <w:lang w:val="en-GB"/>
        </w:rPr>
        <w:t xml:space="preserve">. Selective CBG retransmission will introduce a number of new issues to be addressed in the specs </w:t>
      </w:r>
      <w:r w:rsidR="00DB1F4E">
        <w:rPr>
          <w:lang w:val="en-GB"/>
        </w:rPr>
        <w:t>around</w:t>
      </w:r>
      <w:r>
        <w:rPr>
          <w:lang w:val="en-GB"/>
        </w:rPr>
        <w:t xml:space="preserve"> rate matching and resource mapping. The </w:t>
      </w:r>
      <w:r w:rsidR="00C016AF">
        <w:rPr>
          <w:lang w:val="en-GB"/>
        </w:rPr>
        <w:t xml:space="preserve">retransmission </w:t>
      </w:r>
      <w:r w:rsidR="00DB1F4E">
        <w:rPr>
          <w:lang w:val="en-GB"/>
        </w:rPr>
        <w:t>efficiency</w:t>
      </w:r>
      <w:r w:rsidR="00C016AF">
        <w:rPr>
          <w:lang w:val="en-GB"/>
        </w:rPr>
        <w:t xml:space="preserve"> will most likely degrade.</w:t>
      </w:r>
    </w:p>
    <w:p w14:paraId="5921A287" w14:textId="3906CFBD" w:rsidR="00A92F15" w:rsidRDefault="00A92F15" w:rsidP="00032F52">
      <w:pPr>
        <w:pStyle w:val="BodyText"/>
        <w:rPr>
          <w:lang w:val="en-GB"/>
        </w:rPr>
      </w:pPr>
      <w:r>
        <w:rPr>
          <w:lang w:val="en-GB"/>
        </w:rPr>
        <w:t xml:space="preserve">Furthermore, CBG-based (re)transmissions are more appropriate in scenarios with time selective fading across the number of scheduled CBGs. For the short slots used in the 52.6 – 71 GHz bands in combination </w:t>
      </w:r>
      <w:r>
        <w:rPr>
          <w:lang w:val="en-GB"/>
        </w:rPr>
        <w:lastRenderedPageBreak/>
        <w:t>with fairly low mobility, it is not likely that there will be much, if any, time variation of the channel across the scheduled CBGs. Hence, typically, either all CBGs succeed, or all fail, thus removing any potential benefit of CBG based (re)-transmission.</w:t>
      </w:r>
    </w:p>
    <w:p w14:paraId="2C7BBA94" w14:textId="1A0ABA96" w:rsidR="004B3598" w:rsidRDefault="00DB1F4E" w:rsidP="00032F52">
      <w:pPr>
        <w:pStyle w:val="BodyText"/>
        <w:rPr>
          <w:lang w:val="en-GB"/>
        </w:rPr>
      </w:pPr>
      <w:r>
        <w:rPr>
          <w:lang w:val="en-GB"/>
        </w:rPr>
        <w:t>For the similar reasons as discussed above, it was decided that the CBG based HARQ feedback is not supported for multi-PUSCH scheduling</w:t>
      </w:r>
      <w:r w:rsidR="00581DC2">
        <w:rPr>
          <w:lang w:val="en-GB"/>
        </w:rPr>
        <w:t xml:space="preserve"> in Rel-16</w:t>
      </w:r>
      <w:r>
        <w:rPr>
          <w:lang w:val="en-GB"/>
        </w:rPr>
        <w:t>. For multi-PDSCH/PUSCH scheduling to be specified in Rel-17, the same strategy should be adopted.</w:t>
      </w:r>
    </w:p>
    <w:p w14:paraId="6226B46B" w14:textId="3A4A81CC" w:rsidR="003946F5" w:rsidRDefault="0045597D" w:rsidP="009A22E0">
      <w:pPr>
        <w:pStyle w:val="Proposal"/>
      </w:pPr>
      <w:bookmarkStart w:id="93" w:name="_Toc68628874"/>
      <w:r>
        <w:t>Do not support CBG based HARQ feedback for multi-PDSCH</w:t>
      </w:r>
      <w:r w:rsidR="00F1563E">
        <w:t>/PUSCH</w:t>
      </w:r>
      <w:r>
        <w:t xml:space="preserve"> scheduling</w:t>
      </w:r>
      <w:bookmarkEnd w:id="93"/>
    </w:p>
    <w:p w14:paraId="57623CE2" w14:textId="6EC698C5" w:rsidR="00C140E7" w:rsidRDefault="00C140E7" w:rsidP="00C140E7">
      <w:pPr>
        <w:pStyle w:val="Proposal"/>
        <w:numPr>
          <w:ilvl w:val="0"/>
          <w:numId w:val="0"/>
        </w:numPr>
      </w:pPr>
    </w:p>
    <w:p w14:paraId="53DFA245" w14:textId="1B5CEAAC" w:rsidR="00C140E7" w:rsidRDefault="00C140E7" w:rsidP="00C140E7">
      <w:pPr>
        <w:pStyle w:val="Heading3"/>
      </w:pPr>
      <w:bookmarkStart w:id="94" w:name="_Toc68635212"/>
      <w:r>
        <w:t>2.3.</w:t>
      </w:r>
      <w:r w:rsidR="000C0253">
        <w:t>4</w:t>
      </w:r>
      <w:r>
        <w:tab/>
      </w:r>
      <w:r w:rsidR="0059366F">
        <w:t xml:space="preserve">HARQ </w:t>
      </w:r>
      <w:r>
        <w:t xml:space="preserve">feedback </w:t>
      </w:r>
      <w:r w:rsidR="00D66650">
        <w:t>in multiple PUCCHs</w:t>
      </w:r>
      <w:bookmarkEnd w:id="94"/>
      <w:r w:rsidR="00D66650">
        <w:t xml:space="preserve"> </w:t>
      </w:r>
    </w:p>
    <w:p w14:paraId="085E9644" w14:textId="3C40DC33" w:rsidR="0059366F" w:rsidRDefault="00A37861" w:rsidP="00AC01FF">
      <w:pPr>
        <w:jc w:val="both"/>
        <w:rPr>
          <w:lang w:val="en-GB" w:eastAsia="ja-JP"/>
        </w:rPr>
      </w:pPr>
      <w:r>
        <w:rPr>
          <w:lang w:val="en-GB" w:eastAsia="ja-JP"/>
        </w:rPr>
        <w:t xml:space="preserve">In the last </w:t>
      </w:r>
      <w:r w:rsidR="00D66650">
        <w:rPr>
          <w:lang w:val="en-GB" w:eastAsia="ja-JP"/>
        </w:rPr>
        <w:t>meeting</w:t>
      </w:r>
      <w:r>
        <w:rPr>
          <w:lang w:val="en-GB" w:eastAsia="ja-JP"/>
        </w:rPr>
        <w:t xml:space="preserve">, it was agreed that in multiple PDSCH scheduling, </w:t>
      </w:r>
      <w:r w:rsidRPr="00A37861">
        <w:rPr>
          <w:lang w:val="en-GB" w:eastAsia="ja-JP"/>
        </w:rPr>
        <w:t xml:space="preserve">HARQ-ACK information corresponding to PDSCHs scheduled by </w:t>
      </w:r>
      <w:r>
        <w:rPr>
          <w:lang w:val="en-GB" w:eastAsia="ja-JP"/>
        </w:rPr>
        <w:t>a single</w:t>
      </w:r>
      <w:r w:rsidRPr="00A37861">
        <w:rPr>
          <w:lang w:val="en-GB" w:eastAsia="ja-JP"/>
        </w:rPr>
        <w:t xml:space="preserve"> DCI is multiplexed with a single PUCCH in a slot that is determined based on K1</w:t>
      </w:r>
      <w:r>
        <w:rPr>
          <w:lang w:val="en-GB" w:eastAsia="ja-JP"/>
        </w:rPr>
        <w:t xml:space="preserve">. It was further identified as </w:t>
      </w:r>
      <w:r w:rsidRPr="00A37861">
        <w:rPr>
          <w:lang w:val="en-GB" w:eastAsia="ja-JP"/>
        </w:rPr>
        <w:t>FFS</w:t>
      </w:r>
      <w:r>
        <w:rPr>
          <w:lang w:val="en-GB" w:eastAsia="ja-JP"/>
        </w:rPr>
        <w:t xml:space="preserve"> to discuss </w:t>
      </w:r>
      <w:r w:rsidRPr="00A37861">
        <w:rPr>
          <w:lang w:val="en-GB" w:eastAsia="ja-JP"/>
        </w:rPr>
        <w:t>whether or not HARQ-ACK information corresponding to different PDSCHs scheduled by the DCI can be carried by different PUCCH</w:t>
      </w:r>
      <w:r w:rsidR="004B7470">
        <w:rPr>
          <w:lang w:val="en-GB" w:eastAsia="ja-JP"/>
        </w:rPr>
        <w:t xml:space="preserve"> occasions</w:t>
      </w:r>
      <w:r>
        <w:rPr>
          <w:lang w:val="en-GB" w:eastAsia="ja-JP"/>
        </w:rPr>
        <w:t>.</w:t>
      </w:r>
    </w:p>
    <w:p w14:paraId="376C4372" w14:textId="2D45DDF6" w:rsidR="00487961" w:rsidRDefault="008B7FE7" w:rsidP="00AC01FF">
      <w:pPr>
        <w:jc w:val="both"/>
        <w:rPr>
          <w:lang w:val="en-GB"/>
        </w:rPr>
      </w:pPr>
      <w:r>
        <w:rPr>
          <w:lang w:val="en-GB" w:eastAsia="ja-JP"/>
        </w:rPr>
        <w:t>The main argument to support this optimization option is to improve HARQ ACK feedback latency.</w:t>
      </w:r>
      <w:r w:rsidR="0059366F">
        <w:rPr>
          <w:lang w:val="en-GB" w:eastAsia="ja-JP"/>
        </w:rPr>
        <w:t xml:space="preserve"> </w:t>
      </w:r>
      <w:r>
        <w:rPr>
          <w:lang w:val="en-GB" w:eastAsia="ja-JP"/>
        </w:rPr>
        <w:t>However, the technical complexity of support</w:t>
      </w:r>
      <w:r w:rsidR="0059366F">
        <w:rPr>
          <w:lang w:val="en-GB" w:eastAsia="ja-JP"/>
        </w:rPr>
        <w:t xml:space="preserve">ing HARQ feedback </w:t>
      </w:r>
      <w:r w:rsidR="004B7470">
        <w:rPr>
          <w:lang w:val="en-GB" w:eastAsia="ja-JP"/>
        </w:rPr>
        <w:t xml:space="preserve">over multiple PUCCH occasions </w:t>
      </w:r>
      <w:r w:rsidR="0059366F">
        <w:rPr>
          <w:lang w:val="en-GB" w:eastAsia="ja-JP"/>
        </w:rPr>
        <w:t>for PDSCHs scheduled by a single DCI is not trivial.</w:t>
      </w:r>
      <w:r w:rsidR="0059407F">
        <w:rPr>
          <w:lang w:val="en-GB" w:eastAsia="ja-JP"/>
        </w:rPr>
        <w:t xml:space="preserve"> </w:t>
      </w:r>
      <w:r w:rsidR="008B0303">
        <w:rPr>
          <w:lang w:val="en-GB"/>
        </w:rPr>
        <w:t>Supporting HARQ feedback</w:t>
      </w:r>
      <w:r w:rsidR="008B0303" w:rsidDel="004B7470">
        <w:rPr>
          <w:lang w:val="en-GB"/>
        </w:rPr>
        <w:t xml:space="preserve"> </w:t>
      </w:r>
      <w:r w:rsidR="004B7470">
        <w:rPr>
          <w:lang w:val="en-GB"/>
        </w:rPr>
        <w:t xml:space="preserve">over multiple PUCCH occasions </w:t>
      </w:r>
      <w:r w:rsidR="008B0303">
        <w:rPr>
          <w:lang w:val="en-GB"/>
        </w:rPr>
        <w:t xml:space="preserve">for PDSCH scheduled by a single DCI implies that a mechanism </w:t>
      </w:r>
      <w:r w:rsidR="004B7470">
        <w:rPr>
          <w:lang w:val="en-GB"/>
        </w:rPr>
        <w:t>would be needed to indicate which PUCCH occasions should be used for each scheduled PDSCH.</w:t>
      </w:r>
    </w:p>
    <w:p w14:paraId="02E388E7" w14:textId="7CC5F5B4" w:rsidR="00487961" w:rsidRDefault="004D1B7D" w:rsidP="00AC01FF">
      <w:pPr>
        <w:jc w:val="both"/>
        <w:rPr>
          <w:lang w:val="en-GB"/>
        </w:rPr>
      </w:pPr>
      <w:r>
        <w:rPr>
          <w:lang w:val="en-GB"/>
        </w:rPr>
        <w:t xml:space="preserve">One </w:t>
      </w:r>
      <w:r w:rsidR="00A300FA">
        <w:rPr>
          <w:lang w:val="en-GB"/>
        </w:rPr>
        <w:t>possible approach</w:t>
      </w:r>
      <w:r>
        <w:rPr>
          <w:lang w:val="en-GB"/>
        </w:rPr>
        <w:t xml:space="preserve"> </w:t>
      </w:r>
      <w:r w:rsidR="004B7470">
        <w:rPr>
          <w:lang w:val="en-GB"/>
        </w:rPr>
        <w:t xml:space="preserve">could </w:t>
      </w:r>
      <w:r w:rsidR="00F871DF">
        <w:rPr>
          <w:lang w:val="en-GB"/>
        </w:rPr>
        <w:t xml:space="preserve">be </w:t>
      </w:r>
      <w:r>
        <w:rPr>
          <w:lang w:val="en-GB"/>
        </w:rPr>
        <w:t xml:space="preserve">to indicate multiple PUCCH </w:t>
      </w:r>
      <w:r w:rsidR="004B7470">
        <w:rPr>
          <w:lang w:val="en-GB"/>
        </w:rPr>
        <w:t xml:space="preserve">occasions in the scheduling DCI </w:t>
      </w:r>
      <w:r w:rsidR="000358F8">
        <w:rPr>
          <w:lang w:val="en-GB"/>
        </w:rPr>
        <w:t xml:space="preserve">(i.e., </w:t>
      </w:r>
      <w:r w:rsidR="004B7470">
        <w:rPr>
          <w:lang w:val="en-GB"/>
        </w:rPr>
        <w:t xml:space="preserve">via </w:t>
      </w:r>
      <w:r w:rsidR="000358F8">
        <w:rPr>
          <w:lang w:val="en-GB"/>
        </w:rPr>
        <w:t>multiple K1 values)</w:t>
      </w:r>
      <w:r w:rsidR="0059407F">
        <w:rPr>
          <w:lang w:val="en-GB"/>
        </w:rPr>
        <w:t>.</w:t>
      </w:r>
      <w:r w:rsidR="004B7470">
        <w:rPr>
          <w:lang w:val="en-GB"/>
        </w:rPr>
        <w:t xml:space="preserve"> In addition, it would be needed to specify which PDSCHs are associated with which PUCCH opportunities.</w:t>
      </w:r>
      <w:r w:rsidR="0059407F">
        <w:rPr>
          <w:lang w:val="en-GB"/>
        </w:rPr>
        <w:t xml:space="preserve"> </w:t>
      </w:r>
    </w:p>
    <w:p w14:paraId="2BB06BA0" w14:textId="2E7785DE" w:rsidR="00487961" w:rsidRDefault="00F871DF" w:rsidP="00AC01FF">
      <w:pPr>
        <w:jc w:val="both"/>
        <w:rPr>
          <w:lang w:val="en-GB"/>
        </w:rPr>
      </w:pPr>
      <w:r>
        <w:rPr>
          <w:lang w:val="en-GB"/>
        </w:rPr>
        <w:t>An</w:t>
      </w:r>
      <w:r w:rsidR="008C36F2">
        <w:rPr>
          <w:lang w:val="en-GB"/>
        </w:rPr>
        <w:t>other</w:t>
      </w:r>
      <w:r>
        <w:rPr>
          <w:lang w:val="en-GB"/>
        </w:rPr>
        <w:t xml:space="preserve"> </w:t>
      </w:r>
      <w:r w:rsidR="008C36F2">
        <w:rPr>
          <w:lang w:val="en-GB"/>
        </w:rPr>
        <w:t xml:space="preserve">possible </w:t>
      </w:r>
      <w:r w:rsidR="004613BD">
        <w:rPr>
          <w:lang w:val="en-GB"/>
        </w:rPr>
        <w:t>approach</w:t>
      </w:r>
      <w:r>
        <w:rPr>
          <w:lang w:val="en-GB"/>
        </w:rPr>
        <w:t xml:space="preserve"> </w:t>
      </w:r>
      <w:r w:rsidR="004B7470">
        <w:rPr>
          <w:lang w:val="en-GB"/>
        </w:rPr>
        <w:t xml:space="preserve">could </w:t>
      </w:r>
      <w:r>
        <w:rPr>
          <w:lang w:val="en-GB"/>
        </w:rPr>
        <w:t xml:space="preserve">be </w:t>
      </w:r>
      <w:r w:rsidR="000358F8">
        <w:rPr>
          <w:lang w:val="en-GB"/>
        </w:rPr>
        <w:t xml:space="preserve">to </w:t>
      </w:r>
      <w:r>
        <w:rPr>
          <w:lang w:val="en-GB"/>
        </w:rPr>
        <w:t xml:space="preserve">indicate </w:t>
      </w:r>
      <w:r w:rsidR="000358F8">
        <w:rPr>
          <w:lang w:val="en-GB"/>
        </w:rPr>
        <w:t xml:space="preserve">in the scheduling DCI a single PUCCH </w:t>
      </w:r>
      <w:r w:rsidR="004B7470">
        <w:rPr>
          <w:lang w:val="en-GB"/>
        </w:rPr>
        <w:t xml:space="preserve">occasion </w:t>
      </w:r>
      <w:r w:rsidR="0059407F">
        <w:rPr>
          <w:lang w:val="en-GB"/>
        </w:rPr>
        <w:t>(</w:t>
      </w:r>
      <w:r w:rsidR="00474C0A">
        <w:rPr>
          <w:lang w:val="en-GB"/>
        </w:rPr>
        <w:t xml:space="preserve">i.e., </w:t>
      </w:r>
      <w:r w:rsidR="0059407F">
        <w:rPr>
          <w:lang w:val="en-GB"/>
        </w:rPr>
        <w:t xml:space="preserve">single K1 value), as in the legacy DL DCI format. </w:t>
      </w:r>
      <w:r w:rsidR="00A300FA">
        <w:rPr>
          <w:lang w:val="en-GB"/>
        </w:rPr>
        <w:t xml:space="preserve">The indicated K1 value is only </w:t>
      </w:r>
      <w:r w:rsidR="004B7470">
        <w:rPr>
          <w:lang w:val="en-GB"/>
        </w:rPr>
        <w:t xml:space="preserve">applicable </w:t>
      </w:r>
      <w:r w:rsidR="00A300FA">
        <w:rPr>
          <w:lang w:val="en-GB"/>
        </w:rPr>
        <w:t xml:space="preserve">to </w:t>
      </w:r>
      <w:r w:rsidR="000358F8">
        <w:rPr>
          <w:lang w:val="en-GB"/>
        </w:rPr>
        <w:t>the PDSCHs that can be processed in time</w:t>
      </w:r>
      <w:r w:rsidR="00A300FA">
        <w:rPr>
          <w:lang w:val="en-GB"/>
        </w:rPr>
        <w:t>.</w:t>
      </w:r>
      <w:r w:rsidR="000358F8">
        <w:rPr>
          <w:lang w:val="en-GB"/>
        </w:rPr>
        <w:t xml:space="preserve"> </w:t>
      </w:r>
      <w:r w:rsidR="00A300FA">
        <w:rPr>
          <w:lang w:val="en-GB"/>
        </w:rPr>
        <w:t>F</w:t>
      </w:r>
      <w:r w:rsidR="000358F8">
        <w:rPr>
          <w:lang w:val="en-GB"/>
        </w:rPr>
        <w:t xml:space="preserve">or the PDSCHs that do not </w:t>
      </w:r>
      <w:r w:rsidR="00767D2F">
        <w:rPr>
          <w:lang w:val="en-GB"/>
        </w:rPr>
        <w:t>fulfil</w:t>
      </w:r>
      <w:r w:rsidR="000358F8">
        <w:rPr>
          <w:lang w:val="en-GB"/>
        </w:rPr>
        <w:t xml:space="preserve"> the processing latency requirement, </w:t>
      </w:r>
      <w:r w:rsidR="00A300FA">
        <w:rPr>
          <w:lang w:val="en-GB"/>
        </w:rPr>
        <w:t xml:space="preserve">the K1 value can be interpreted as non-numeric value (NNK1) and the corresponding HARQ feedback </w:t>
      </w:r>
      <w:r w:rsidR="00986BEC">
        <w:rPr>
          <w:lang w:val="en-GB"/>
        </w:rPr>
        <w:t>is supposed to</w:t>
      </w:r>
      <w:r w:rsidR="00A300FA">
        <w:rPr>
          <w:lang w:val="en-GB"/>
        </w:rPr>
        <w:t xml:space="preserve"> be scheduled by a subsequent </w:t>
      </w:r>
      <w:r w:rsidR="006D6233">
        <w:rPr>
          <w:lang w:val="en-GB"/>
        </w:rPr>
        <w:t>DCI</w:t>
      </w:r>
      <w:r w:rsidR="00A300FA">
        <w:rPr>
          <w:lang w:val="en-GB"/>
        </w:rPr>
        <w:t>.</w:t>
      </w:r>
    </w:p>
    <w:p w14:paraId="52F2DFFF" w14:textId="022055A5" w:rsidR="00487961" w:rsidRDefault="00487961" w:rsidP="00AC01FF">
      <w:pPr>
        <w:jc w:val="both"/>
        <w:rPr>
          <w:lang w:val="en-GB"/>
        </w:rPr>
      </w:pPr>
      <w:r>
        <w:rPr>
          <w:lang w:val="en-GB"/>
        </w:rPr>
        <w:t>For either approach mentioned above, i</w:t>
      </w:r>
      <w:r w:rsidR="0059366F" w:rsidRPr="001A5808">
        <w:rPr>
          <w:lang w:val="en-GB"/>
        </w:rPr>
        <w:t xml:space="preserve">t seems necessary to redefine </w:t>
      </w:r>
      <w:r>
        <w:rPr>
          <w:lang w:val="en-GB"/>
        </w:rPr>
        <w:t>C-</w:t>
      </w:r>
      <w:r w:rsidR="0059366F" w:rsidRPr="001A5808">
        <w:rPr>
          <w:lang w:val="en-GB"/>
        </w:rPr>
        <w:t>DAI</w:t>
      </w:r>
      <w:r>
        <w:rPr>
          <w:lang w:val="en-GB"/>
        </w:rPr>
        <w:t>/T-DAI</w:t>
      </w:r>
      <w:r w:rsidR="0059366F" w:rsidRPr="001A5808">
        <w:rPr>
          <w:lang w:val="en-GB"/>
        </w:rPr>
        <w:t xml:space="preserve"> to count PDSCH</w:t>
      </w:r>
      <w:r w:rsidR="00034478" w:rsidRPr="001A5808">
        <w:rPr>
          <w:lang w:val="en-GB"/>
        </w:rPr>
        <w:t>s</w:t>
      </w:r>
      <w:r w:rsidR="0059366F" w:rsidRPr="001A5808">
        <w:rPr>
          <w:lang w:val="en-GB"/>
        </w:rPr>
        <w:t xml:space="preserve"> instead of DCI</w:t>
      </w:r>
      <w:r w:rsidR="00034478" w:rsidRPr="001A5808">
        <w:rPr>
          <w:lang w:val="en-GB"/>
        </w:rPr>
        <w:t>s</w:t>
      </w:r>
      <w:r>
        <w:rPr>
          <w:lang w:val="en-GB"/>
        </w:rPr>
        <w:t>, so that the HARQ ACK codebook can be constructed properly</w:t>
      </w:r>
      <w:r w:rsidR="0059366F" w:rsidRPr="001A5808">
        <w:rPr>
          <w:lang w:val="en-GB"/>
        </w:rPr>
        <w:t>.</w:t>
      </w:r>
      <w:r>
        <w:rPr>
          <w:lang w:val="en-GB"/>
        </w:rPr>
        <w:t xml:space="preserve"> Moreover, for the first approach, multiple DAI values might need to be indicated in the scheduling DCI, one corresponding to each PUCCH </w:t>
      </w:r>
      <w:r w:rsidR="004B7470">
        <w:rPr>
          <w:lang w:val="en-GB"/>
        </w:rPr>
        <w:t>occasion</w:t>
      </w:r>
      <w:r>
        <w:rPr>
          <w:lang w:val="en-GB"/>
        </w:rPr>
        <w:t xml:space="preserve">. While for the second approach, it needs to </w:t>
      </w:r>
      <w:r w:rsidR="001242DF">
        <w:rPr>
          <w:lang w:val="en-GB"/>
        </w:rPr>
        <w:t xml:space="preserve">be </w:t>
      </w:r>
      <w:r>
        <w:rPr>
          <w:lang w:val="en-GB"/>
        </w:rPr>
        <w:t>specified whether</w:t>
      </w:r>
      <w:r w:rsidR="001242DF">
        <w:rPr>
          <w:lang w:val="en-GB"/>
        </w:rPr>
        <w:t xml:space="preserve"> the C-DAI/T-DAI counts all the scheduled PDSCHs by the DCI, or only counts the PDSCHs </w:t>
      </w:r>
      <w:r w:rsidR="002130AC">
        <w:rPr>
          <w:lang w:val="en-GB"/>
        </w:rPr>
        <w:t>for which</w:t>
      </w:r>
      <w:r w:rsidR="001242DF">
        <w:rPr>
          <w:lang w:val="en-GB"/>
        </w:rPr>
        <w:t xml:space="preserve"> HARQ feedback is to be reported in the </w:t>
      </w:r>
      <w:r w:rsidR="004D2D84">
        <w:rPr>
          <w:lang w:val="en-GB"/>
        </w:rPr>
        <w:t>indicated</w:t>
      </w:r>
      <w:r w:rsidR="001242DF">
        <w:rPr>
          <w:lang w:val="en-GB"/>
        </w:rPr>
        <w:t xml:space="preserve"> PUCCH.</w:t>
      </w:r>
    </w:p>
    <w:p w14:paraId="52B80438" w14:textId="2D825550" w:rsidR="00D17800" w:rsidRDefault="00407514" w:rsidP="00AC01FF">
      <w:pPr>
        <w:jc w:val="both"/>
        <w:rPr>
          <w:lang w:val="en-GB" w:eastAsia="ja-JP"/>
        </w:rPr>
      </w:pPr>
      <w:r>
        <w:rPr>
          <w:lang w:val="en-GB" w:eastAsia="ja-JP"/>
        </w:rPr>
        <w:t xml:space="preserve">There could be many other possible </w:t>
      </w:r>
      <w:r w:rsidR="004B7470">
        <w:rPr>
          <w:lang w:val="en-GB" w:eastAsia="ja-JP"/>
        </w:rPr>
        <w:t xml:space="preserve">approaches </w:t>
      </w:r>
      <w:r>
        <w:rPr>
          <w:lang w:val="en-GB" w:eastAsia="ja-JP"/>
        </w:rPr>
        <w:t>to support multiple HARQ feedback opportun</w:t>
      </w:r>
      <w:r w:rsidR="004B7470">
        <w:rPr>
          <w:lang w:val="en-GB" w:eastAsia="ja-JP"/>
        </w:rPr>
        <w:t>it</w:t>
      </w:r>
      <w:r>
        <w:rPr>
          <w:lang w:val="en-GB" w:eastAsia="ja-JP"/>
        </w:rPr>
        <w:t>ies for multiple PDSCH scheduling. However, it can be for</w:t>
      </w:r>
      <w:r w:rsidR="004B7470">
        <w:rPr>
          <w:lang w:val="en-GB" w:eastAsia="ja-JP"/>
        </w:rPr>
        <w:t>e</w:t>
      </w:r>
      <w:r>
        <w:rPr>
          <w:lang w:val="en-GB" w:eastAsia="ja-JP"/>
        </w:rPr>
        <w:t>seen that</w:t>
      </w:r>
      <w:r w:rsidR="00BF606E">
        <w:rPr>
          <w:lang w:val="en-GB" w:eastAsia="ja-JP"/>
        </w:rPr>
        <w:t xml:space="preserve"> </w:t>
      </w:r>
      <w:r w:rsidR="00FD648B">
        <w:rPr>
          <w:lang w:val="en-GB" w:eastAsia="ja-JP"/>
        </w:rPr>
        <w:t>such</w:t>
      </w:r>
      <w:r>
        <w:rPr>
          <w:lang w:val="en-GB" w:eastAsia="ja-JP"/>
        </w:rPr>
        <w:t xml:space="preserve"> technical solution</w:t>
      </w:r>
      <w:r w:rsidR="00FD648B">
        <w:rPr>
          <w:lang w:val="en-GB" w:eastAsia="ja-JP"/>
        </w:rPr>
        <w:t>s</w:t>
      </w:r>
      <w:r>
        <w:rPr>
          <w:lang w:val="en-GB" w:eastAsia="ja-JP"/>
        </w:rPr>
        <w:t xml:space="preserve"> </w:t>
      </w:r>
      <w:r w:rsidR="00FD648B">
        <w:rPr>
          <w:lang w:val="en-GB" w:eastAsia="ja-JP"/>
        </w:rPr>
        <w:t>can be very complicated for both standardization and implementation.</w:t>
      </w:r>
    </w:p>
    <w:p w14:paraId="3DB22167" w14:textId="354807F1" w:rsidR="00C140E7" w:rsidRDefault="008B7FE7" w:rsidP="00AC01FF">
      <w:pPr>
        <w:jc w:val="both"/>
        <w:rPr>
          <w:lang w:eastAsia="ja-JP"/>
        </w:rPr>
      </w:pPr>
      <w:r>
        <w:rPr>
          <w:lang w:val="en-GB" w:eastAsia="ja-JP"/>
        </w:rPr>
        <w:t>In our view,</w:t>
      </w:r>
      <w:bookmarkStart w:id="95" w:name="_Hlk64987762"/>
      <w:r w:rsidR="0071698C" w:rsidDel="004B7470">
        <w:rPr>
          <w:lang w:val="en-GB" w:eastAsia="ja-JP"/>
        </w:rPr>
        <w:t xml:space="preserve"> </w:t>
      </w:r>
      <w:r w:rsidR="004B7470">
        <w:rPr>
          <w:lang w:val="en-GB" w:eastAsia="ja-JP"/>
        </w:rPr>
        <w:t>multi-</w:t>
      </w:r>
      <w:r w:rsidR="00C140E7" w:rsidRPr="00C140E7">
        <w:rPr>
          <w:lang w:eastAsia="ja-JP"/>
        </w:rPr>
        <w:t xml:space="preserve">PDSCH scheduling </w:t>
      </w:r>
      <w:r w:rsidR="0071698C">
        <w:rPr>
          <w:lang w:eastAsia="ja-JP"/>
        </w:rPr>
        <w:t xml:space="preserve">mainly </w:t>
      </w:r>
      <w:r w:rsidR="00C140E7" w:rsidRPr="00C140E7">
        <w:rPr>
          <w:lang w:eastAsia="ja-JP"/>
        </w:rPr>
        <w:t xml:space="preserve">targets bulk data transmission in </w:t>
      </w:r>
      <w:proofErr w:type="spellStart"/>
      <w:r w:rsidR="00C140E7" w:rsidRPr="00C140E7">
        <w:rPr>
          <w:lang w:eastAsia="ja-JP"/>
        </w:rPr>
        <w:t>eMBB</w:t>
      </w:r>
      <w:proofErr w:type="spellEnd"/>
      <w:r w:rsidR="00C140E7" w:rsidRPr="00C140E7">
        <w:rPr>
          <w:lang w:eastAsia="ja-JP"/>
        </w:rPr>
        <w:t xml:space="preserve"> use cases. </w:t>
      </w:r>
      <w:r w:rsidR="00D17800">
        <w:rPr>
          <w:lang w:eastAsia="ja-JP"/>
        </w:rPr>
        <w:t>Further optimization of H</w:t>
      </w:r>
      <w:r w:rsidR="00C140E7" w:rsidRPr="00C140E7">
        <w:rPr>
          <w:lang w:eastAsia="ja-JP"/>
        </w:rPr>
        <w:t xml:space="preserve">ARQ feedback </w:t>
      </w:r>
      <w:r w:rsidR="00D17800">
        <w:rPr>
          <w:lang w:eastAsia="ja-JP"/>
        </w:rPr>
        <w:t>latency</w:t>
      </w:r>
      <w:r w:rsidR="00C140E7" w:rsidRPr="00C140E7">
        <w:rPr>
          <w:lang w:eastAsia="ja-JP"/>
        </w:rPr>
        <w:t xml:space="preserve"> is not a top-priority requirement</w:t>
      </w:r>
      <w:bookmarkEnd w:id="95"/>
      <w:r w:rsidR="00C140E7" w:rsidRPr="00C140E7">
        <w:rPr>
          <w:lang w:eastAsia="ja-JP"/>
        </w:rPr>
        <w:t>.</w:t>
      </w:r>
      <w:r w:rsidR="0071698C">
        <w:rPr>
          <w:lang w:eastAsia="ja-JP"/>
        </w:rPr>
        <w:t xml:space="preserve"> </w:t>
      </w:r>
      <w:r w:rsidR="00D17800">
        <w:rPr>
          <w:lang w:eastAsia="ja-JP"/>
        </w:rPr>
        <w:t>On the other hand, w</w:t>
      </w:r>
      <w:r w:rsidR="00C140E7" w:rsidRPr="00C140E7">
        <w:rPr>
          <w:lang w:eastAsia="ja-JP"/>
        </w:rPr>
        <w:t>ith short slot duration with 480 or 960 kHz SCS, the HARQ-ACK feedback delay is already very short even in multi-PDSCH scheduling.</w:t>
      </w:r>
      <w:r w:rsidR="00D17800">
        <w:rPr>
          <w:lang w:eastAsia="ja-JP"/>
        </w:rPr>
        <w:t xml:space="preserve"> In use cases with stri</w:t>
      </w:r>
      <w:r w:rsidR="004B7470">
        <w:rPr>
          <w:lang w:eastAsia="ja-JP"/>
        </w:rPr>
        <w:t>n</w:t>
      </w:r>
      <w:r w:rsidR="00D17800">
        <w:rPr>
          <w:lang w:eastAsia="ja-JP"/>
        </w:rPr>
        <w:t xml:space="preserve">gent HARQ feedback delay requirement, legacy single-slot PDSCH scheduling can </w:t>
      </w:r>
      <w:r w:rsidR="009D0EC0">
        <w:rPr>
          <w:lang w:eastAsia="ja-JP"/>
        </w:rPr>
        <w:t>always</w:t>
      </w:r>
      <w:r w:rsidR="00D17800">
        <w:rPr>
          <w:lang w:eastAsia="ja-JP"/>
        </w:rPr>
        <w:t xml:space="preserve"> be used.</w:t>
      </w:r>
    </w:p>
    <w:p w14:paraId="6B27D364" w14:textId="6061C382" w:rsidR="00C140E7" w:rsidRPr="00C140E7" w:rsidRDefault="008E1648" w:rsidP="00C140E7">
      <w:pPr>
        <w:pStyle w:val="Proposal"/>
      </w:pPr>
      <w:bookmarkStart w:id="96" w:name="_Toc68628875"/>
      <w:r>
        <w:t xml:space="preserve">Do not support </w:t>
      </w:r>
      <w:r w:rsidR="00E23273" w:rsidRPr="00E23273">
        <w:t xml:space="preserve">HARQ-ACK information corresponding to different PDSCHs scheduled by the DCI </w:t>
      </w:r>
      <w:r w:rsidR="00E23273">
        <w:t>to be c</w:t>
      </w:r>
      <w:r w:rsidR="00E23273" w:rsidRPr="00E23273">
        <w:t>arried by different PUCCH</w:t>
      </w:r>
      <w:r w:rsidR="004B7470">
        <w:t xml:space="preserve"> occasions</w:t>
      </w:r>
      <w:r>
        <w:t>.</w:t>
      </w:r>
      <w:bookmarkEnd w:id="96"/>
    </w:p>
    <w:p w14:paraId="37A42FAD" w14:textId="77777777" w:rsidR="00C140E7" w:rsidRPr="001C6C8A" w:rsidRDefault="00C140E7" w:rsidP="00C140E7">
      <w:pPr>
        <w:pStyle w:val="Proposal"/>
        <w:numPr>
          <w:ilvl w:val="0"/>
          <w:numId w:val="0"/>
        </w:numPr>
      </w:pPr>
    </w:p>
    <w:p w14:paraId="36C866DD" w14:textId="7F98354E" w:rsidR="00FE3A06" w:rsidRDefault="00BC15F9" w:rsidP="00FE3A06">
      <w:pPr>
        <w:pStyle w:val="Heading2"/>
      </w:pPr>
      <w:bookmarkStart w:id="97" w:name="_Toc68635213"/>
      <w:r>
        <w:lastRenderedPageBreak/>
        <w:t>2</w:t>
      </w:r>
      <w:r w:rsidR="00FE3A06">
        <w:t>.</w:t>
      </w:r>
      <w:r w:rsidR="00435981">
        <w:t>4</w:t>
      </w:r>
      <w:r w:rsidR="00FE3A06">
        <w:t xml:space="preserve"> </w:t>
      </w:r>
      <w:r w:rsidR="00FE3A06">
        <w:tab/>
      </w:r>
      <w:r w:rsidR="00DB2F0B">
        <w:t xml:space="preserve">Potential </w:t>
      </w:r>
      <w:r w:rsidR="00FE3A06">
        <w:t>PT</w:t>
      </w:r>
      <w:r w:rsidR="00C74989">
        <w:t>-</w:t>
      </w:r>
      <w:r w:rsidR="00FE3A06">
        <w:t>RS Enhancements</w:t>
      </w:r>
      <w:bookmarkEnd w:id="97"/>
    </w:p>
    <w:p w14:paraId="75CA5A30" w14:textId="7868CA0A" w:rsidR="00160BFA" w:rsidRDefault="00160BFA" w:rsidP="00160BFA">
      <w:pPr>
        <w:rPr>
          <w:lang w:val="en-GB" w:eastAsia="ja-JP"/>
        </w:rPr>
      </w:pPr>
      <w:r w:rsidRPr="00160BFA">
        <w:rPr>
          <w:noProof/>
          <w:lang w:val="en-GB" w:eastAsia="ja-JP"/>
        </w:rPr>
        <mc:AlternateContent>
          <mc:Choice Requires="wps">
            <w:drawing>
              <wp:anchor distT="45720" distB="45720" distL="114300" distR="114300" simplePos="0" relativeHeight="251658242" behindDoc="0" locked="0" layoutInCell="1" allowOverlap="1" wp14:anchorId="6B77FED7" wp14:editId="5D8AD433">
                <wp:simplePos x="0" y="0"/>
                <wp:positionH relativeFrom="margin">
                  <wp:align>right</wp:align>
                </wp:positionH>
                <wp:positionV relativeFrom="paragraph">
                  <wp:posOffset>268797</wp:posOffset>
                </wp:positionV>
                <wp:extent cx="6107430" cy="1404620"/>
                <wp:effectExtent l="0" t="0" r="26670" b="16510"/>
                <wp:wrapTopAndBottom/>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3BA39FC1" w14:textId="09BE2088" w:rsidR="00CE758E" w:rsidRPr="00160BFA" w:rsidRDefault="00CE758E" w:rsidP="00160BFA">
                            <w:pPr>
                              <w:rPr>
                                <w:rFonts w:ascii="Times New Roman" w:eastAsia="Batang" w:hAnsi="Times New Roman" w:cs="Times New Roman"/>
                                <w:szCs w:val="24"/>
                                <w:lang w:val="en-GB"/>
                              </w:rPr>
                            </w:pPr>
                            <w:r w:rsidRPr="00160BFA">
                              <w:rPr>
                                <w:rFonts w:ascii="Times New Roman" w:eastAsia="Batang" w:hAnsi="Times New Roman" w:cs="Times New Roman"/>
                                <w:szCs w:val="24"/>
                                <w:highlight w:val="green"/>
                                <w:lang w:val="en-GB"/>
                              </w:rPr>
                              <w:t>Agreement:</w:t>
                            </w:r>
                          </w:p>
                          <w:p w14:paraId="0F34807D" w14:textId="77777777" w:rsidR="00CE758E" w:rsidRPr="00160BFA" w:rsidRDefault="00CE758E" w:rsidP="00160BFA">
                            <w:pPr>
                              <w:numPr>
                                <w:ilvl w:val="0"/>
                                <w:numId w:val="36"/>
                              </w:numPr>
                              <w:spacing w:after="0" w:line="252" w:lineRule="auto"/>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At least existing PTRS design for CP-OFDM is supported for NR operation in 52.6 to 71 GHz.</w:t>
                            </w:r>
                          </w:p>
                          <w:p w14:paraId="6C31F8ED" w14:textId="77777777" w:rsidR="00CE758E" w:rsidRPr="00160BFA" w:rsidRDefault="00CE758E" w:rsidP="00160BFA">
                            <w:pPr>
                              <w:numPr>
                                <w:ilvl w:val="0"/>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Companies are encouraged to study the need of potential PTRS enhancement for CP-OFDM with respect to phase noise compensation performance considering at least the following aspects:</w:t>
                            </w:r>
                          </w:p>
                          <w:p w14:paraId="54277ACE"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PTRS density/pattern (e.g. distributed, block-based) and sequence (e.g. cyclic sequence)</w:t>
                            </w:r>
                          </w:p>
                          <w:p w14:paraId="099F2175"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Frequency domain power boosting and its impact to PDSCH performance and PDSCH to DMRS EPRE</w:t>
                            </w:r>
                          </w:p>
                          <w:p w14:paraId="38D33935"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Receiver complexity, including possible aspects related to supporting both existing PTRS design and potential PTRS enhancement</w:t>
                            </w:r>
                          </w:p>
                          <w:p w14:paraId="1A466678"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Possible specification impact of supporting potential PTRS enhancement in addition to existing PTRS design</w:t>
                            </w:r>
                          </w:p>
                          <w:p w14:paraId="19D5D69F"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Note: PTRS overhead should be accounted for in the evaluations, e.g. by showing spectral efficiency results and/or reporting effective coding rate</w:t>
                            </w:r>
                          </w:p>
                          <w:p w14:paraId="09DB72FB" w14:textId="2AA001D5" w:rsidR="00CE758E" w:rsidRPr="003C058B" w:rsidRDefault="00CE758E" w:rsidP="003C058B">
                            <w:pPr>
                              <w:numPr>
                                <w:ilvl w:val="0"/>
                                <w:numId w:val="36"/>
                              </w:numPr>
                              <w:spacing w:after="0" w:line="252" w:lineRule="auto"/>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77FED7" id="_x0000_s1031" type="#_x0000_t202" style="position:absolute;margin-left:429.7pt;margin-top:21.15pt;width:480.9pt;height:110.6pt;z-index:25165824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">
                <v:textbox style="mso-fit-shape-to-text:t">
                  <w:txbxContent>
                    <w:p w14:paraId="3BA39FC1" w14:textId="09BE2088" w:rsidR="00CE758E" w:rsidRPr="00160BFA" w:rsidRDefault="00CE758E" w:rsidP="00160BFA">
                      <w:pPr>
                        <w:rPr>
                          <w:rFonts w:ascii="Times New Roman" w:eastAsia="Batang" w:hAnsi="Times New Roman" w:cs="Times New Roman"/>
                          <w:szCs w:val="24"/>
                          <w:lang w:val="en-GB"/>
                        </w:rPr>
                      </w:pPr>
                      <w:r w:rsidRPr="00160BFA">
                        <w:rPr>
                          <w:rFonts w:ascii="Times New Roman" w:eastAsia="Batang" w:hAnsi="Times New Roman" w:cs="Times New Roman"/>
                          <w:szCs w:val="24"/>
                          <w:highlight w:val="green"/>
                          <w:lang w:val="en-GB"/>
                        </w:rPr>
                        <w:t>Agreement:</w:t>
                      </w:r>
                    </w:p>
                    <w:p w14:paraId="0F34807D" w14:textId="77777777" w:rsidR="00CE758E" w:rsidRPr="00160BFA" w:rsidRDefault="00CE758E" w:rsidP="00160BFA">
                      <w:pPr>
                        <w:numPr>
                          <w:ilvl w:val="0"/>
                          <w:numId w:val="36"/>
                        </w:numPr>
                        <w:spacing w:after="0" w:line="252" w:lineRule="auto"/>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At least existing PTRS design for CP-OFDM is supported for NR operation in 52.6 to 71 GHz.</w:t>
                      </w:r>
                    </w:p>
                    <w:p w14:paraId="6C31F8ED" w14:textId="77777777" w:rsidR="00CE758E" w:rsidRPr="00160BFA" w:rsidRDefault="00CE758E" w:rsidP="00160BFA">
                      <w:pPr>
                        <w:numPr>
                          <w:ilvl w:val="0"/>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Companies are encouraged to study the need of potential PTRS enhancement for CP-OFDM with respect to phase noise compensation performance considering at least the following aspects:</w:t>
                      </w:r>
                    </w:p>
                    <w:p w14:paraId="54277ACE"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PTRS density/pattern (e.g. distributed, block-based) and sequence (e.g. cyclic sequence)</w:t>
                      </w:r>
                    </w:p>
                    <w:p w14:paraId="099F2175"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Frequency domain power boosting and its impact to PDSCH performance and PDSCH to DMRS EPRE</w:t>
                      </w:r>
                    </w:p>
                    <w:p w14:paraId="38D33935"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Receiver complexity, including possible aspects related to supporting both existing PTRS design and potential PTRS enhancement</w:t>
                      </w:r>
                    </w:p>
                    <w:p w14:paraId="1A466678"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Possible specification impact of supporting potential PTRS enhancement in addition to existing PTRS design</w:t>
                      </w:r>
                    </w:p>
                    <w:p w14:paraId="19D5D69F" w14:textId="77777777" w:rsidR="00CE758E" w:rsidRPr="00160BFA" w:rsidRDefault="00CE758E" w:rsidP="00160BFA">
                      <w:pPr>
                        <w:numPr>
                          <w:ilvl w:val="1"/>
                          <w:numId w:val="36"/>
                        </w:numPr>
                        <w:overflowPunct w:val="0"/>
                        <w:autoSpaceDE w:val="0"/>
                        <w:autoSpaceDN w:val="0"/>
                        <w:spacing w:after="0" w:line="252" w:lineRule="auto"/>
                        <w:jc w:val="both"/>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Note: PTRS overhead should be accounted for in the evaluations, e.g. by showing spectral efficiency results and/or reporting effective coding rate</w:t>
                      </w:r>
                    </w:p>
                    <w:p w14:paraId="09DB72FB" w14:textId="2AA001D5" w:rsidR="00CE758E" w:rsidRPr="003C058B" w:rsidRDefault="00CE758E" w:rsidP="003C058B">
                      <w:pPr>
                        <w:numPr>
                          <w:ilvl w:val="0"/>
                          <w:numId w:val="36"/>
                        </w:numPr>
                        <w:spacing w:after="0" w:line="252" w:lineRule="auto"/>
                        <w:rPr>
                          <w:rFonts w:ascii="Times New Roman" w:eastAsia="Batang" w:hAnsi="Times New Roman" w:cs="Times New Roman"/>
                          <w:szCs w:val="24"/>
                          <w:lang w:val="en-GB" w:eastAsia="x-none"/>
                        </w:rPr>
                      </w:pPr>
                      <w:r w:rsidRPr="00160BFA">
                        <w:rPr>
                          <w:rFonts w:ascii="Times New Roman" w:eastAsia="Batang" w:hAnsi="Times New Roman" w:cs="Times New Roman"/>
                          <w:szCs w:val="24"/>
                          <w:lang w:val="en-GB" w:eastAsia="x-none"/>
                        </w:rP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txbxContent>
                </v:textbox>
                <w10:wrap type="topAndBottom" anchorx="margin"/>
              </v:shape>
            </w:pict>
          </mc:Fallback>
        </mc:AlternateContent>
      </w:r>
      <w:r>
        <w:rPr>
          <w:lang w:val="en-GB" w:eastAsia="ja-JP"/>
        </w:rPr>
        <w:t>The following agreement was made in RAN1#104e:</w:t>
      </w:r>
    </w:p>
    <w:p w14:paraId="078C2658" w14:textId="4ECF9B73" w:rsidR="00BD2C7E" w:rsidRPr="00B60E6B" w:rsidRDefault="00160BFA" w:rsidP="00CE00DE">
      <w:r>
        <w:rPr>
          <w:lang w:val="en-GB" w:eastAsia="ja-JP"/>
        </w:rPr>
        <w:t>In this agreement, the existing (Rel-15) PTRS design is supported for NR operation in the 52.6 – 71 GHz range. In the previous meeting, there was discussion on whether or not to support an addition PTRS design based on a block-based structure with a cyclic sequence structure</w:t>
      </w:r>
      <w:r w:rsidR="00A00206">
        <w:rPr>
          <w:lang w:val="en-GB" w:eastAsia="ja-JP"/>
        </w:rPr>
        <w:t>, and the agreement encourages companies to study such a candidate design.</w:t>
      </w:r>
      <w:r>
        <w:rPr>
          <w:lang w:val="en-GB" w:eastAsia="ja-JP"/>
        </w:rPr>
        <w:t xml:space="preserve"> In this section we provide extensive evaluation results</w:t>
      </w:r>
      <w:r w:rsidR="001F02E0">
        <w:rPr>
          <w:lang w:val="en-GB" w:eastAsia="ja-JP"/>
        </w:rPr>
        <w:t xml:space="preserve"> and receiver complexity analysis </w:t>
      </w:r>
      <w:r w:rsidR="00A00206">
        <w:rPr>
          <w:lang w:val="en-GB" w:eastAsia="ja-JP"/>
        </w:rPr>
        <w:t xml:space="preserve">comparing a direct de-ICI algorithm using </w:t>
      </w:r>
      <w:r w:rsidR="001F02E0">
        <w:rPr>
          <w:lang w:val="en-GB" w:eastAsia="ja-JP"/>
        </w:rPr>
        <w:t xml:space="preserve">the distributed Rel-15 PTRS structure to ICI compensation using the candidate block-based, cyclic sequence </w:t>
      </w:r>
      <w:r w:rsidR="00A00206">
        <w:rPr>
          <w:lang w:val="en-GB" w:eastAsia="ja-JP"/>
        </w:rPr>
        <w:t xml:space="preserve">(cyclic block) </w:t>
      </w:r>
      <w:r w:rsidR="001F02E0">
        <w:rPr>
          <w:lang w:val="en-GB" w:eastAsia="ja-JP"/>
        </w:rPr>
        <w:t xml:space="preserve">PTRS design. We find that in all scenarios of interest, the ICI compensation performance of the best configuration of Rel-15 PTRS is superior to that of the best configuration of the candidate </w:t>
      </w:r>
      <w:r w:rsidR="00A00206">
        <w:rPr>
          <w:lang w:val="en-GB" w:eastAsia="ja-JP"/>
        </w:rPr>
        <w:t>cyclic block</w:t>
      </w:r>
      <w:r w:rsidR="001F02E0">
        <w:rPr>
          <w:lang w:val="en-GB" w:eastAsia="ja-JP"/>
        </w:rPr>
        <w:t xml:space="preserve"> </w:t>
      </w:r>
      <w:r w:rsidR="00A00206">
        <w:rPr>
          <w:lang w:val="en-GB" w:eastAsia="ja-JP"/>
        </w:rPr>
        <w:t>d</w:t>
      </w:r>
      <w:r w:rsidR="001F02E0">
        <w:rPr>
          <w:lang w:val="en-GB" w:eastAsia="ja-JP"/>
        </w:rPr>
        <w:t>esign, and the performance gain is achieved with lower complexity.</w:t>
      </w:r>
      <w:r w:rsidR="00CE00DE" w:rsidRPr="00B60E6B">
        <w:t xml:space="preserve"> </w:t>
      </w:r>
    </w:p>
    <w:p w14:paraId="170C7BA8" w14:textId="10D53A18" w:rsidR="00553EDE" w:rsidRPr="009234D0" w:rsidRDefault="009234D0" w:rsidP="009234D0">
      <w:pPr>
        <w:pStyle w:val="Heading3"/>
      </w:pPr>
      <w:bookmarkStart w:id="98" w:name="_Toc68635214"/>
      <w:r>
        <w:t>2.</w:t>
      </w:r>
      <w:r w:rsidR="00435981">
        <w:t>4</w:t>
      </w:r>
      <w:r>
        <w:t>.1</w:t>
      </w:r>
      <w:r w:rsidR="00FA16CC">
        <w:tab/>
      </w:r>
      <w:r w:rsidR="000933C6">
        <w:t>Complexity analysis for ICI compensation a</w:t>
      </w:r>
      <w:r w:rsidR="007075FB">
        <w:t>lgorithm</w:t>
      </w:r>
      <w:r w:rsidR="000933C6">
        <w:t>s</w:t>
      </w:r>
      <w:bookmarkEnd w:id="98"/>
      <w:r w:rsidR="007075FB">
        <w:t xml:space="preserve"> </w:t>
      </w:r>
    </w:p>
    <w:p w14:paraId="47B11AB2" w14:textId="67DFAB71" w:rsidR="003E59A9" w:rsidRDefault="003E59A9" w:rsidP="003E59A9">
      <w:pPr>
        <w:pStyle w:val="BodyText"/>
      </w:pPr>
      <w:r>
        <w:t xml:space="preserve">Let the transmitted symbol and the channel response for sub-carrier </w:t>
      </w:r>
      <m:oMath>
        <m:r>
          <w:rPr>
            <w:rFonts w:ascii="Cambria Math" w:hAnsi="Cambria Math"/>
          </w:rPr>
          <m:t>k</m:t>
        </m:r>
      </m:oMath>
      <w:r>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t xml:space="preserve">, respectively. The time-varying phase noise induces inter-carrier-interference (ICI) in the frequency domain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w:t>
      </w:r>
      <w:r>
        <w:fldChar w:fldCharType="begin"/>
      </w:r>
      <w:r>
        <w:instrText xml:space="preserve"> REF _Ref47085970 \r \h </w:instrText>
      </w:r>
      <w:r>
        <w:fldChar w:fldCharType="separate"/>
      </w:r>
      <w:r w:rsidR="004B5587">
        <w:t>[2]</w:t>
      </w:r>
      <w:r>
        <w:fldChar w:fldCharType="end"/>
      </w:r>
      <w:r>
        <w:t>:</w:t>
      </w:r>
    </w:p>
    <w:p w14:paraId="705A064A" w14:textId="77777777" w:rsidR="003E59A9" w:rsidRDefault="00A714EF" w:rsidP="003E59A9">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48B026BD" w14:textId="545B1F5A" w:rsidR="003E59A9" w:rsidRDefault="00DB2F0B" w:rsidP="003E59A9">
      <w:pPr>
        <w:pStyle w:val="BodyText"/>
      </w:pPr>
      <w:r>
        <w:t>I</w:t>
      </w:r>
      <w:r w:rsidR="003E59A9">
        <w:t xml:space="preserve">n the following </w:t>
      </w:r>
      <w:r>
        <w:t xml:space="preserve">we discuss </w:t>
      </w:r>
      <w:r w:rsidR="003E59A9">
        <w:t xml:space="preserve">two compensation approaches. In the first, a filter on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003E59A9">
        <w:t xml:space="preserve"> is estimated directly such that the filtered received signal becomes approximately free of ICI. </w:t>
      </w:r>
      <w:r>
        <w:t>We refer to this as the de-ICI algorithm</w:t>
      </w:r>
      <w:r w:rsidR="003E59A9">
        <w:t xml:space="preserve">. In the second, the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rsidR="003E59A9">
        <w:t xml:space="preserve"> induced by the phase noise is estimated first. In this approach, the received signal is then filtered by the conjugate reverse of the estimated ICI filter </w:t>
      </w:r>
      <w:r w:rsidR="003E59A9">
        <w:fldChar w:fldCharType="begin"/>
      </w:r>
      <w:r w:rsidR="003E59A9">
        <w:instrText xml:space="preserve"> REF _Ref47085970 \r \h </w:instrText>
      </w:r>
      <w:r w:rsidR="003E59A9">
        <w:fldChar w:fldCharType="separate"/>
      </w:r>
      <w:r w:rsidR="004B5587">
        <w:t>[2]</w:t>
      </w:r>
      <w:r w:rsidR="003E59A9">
        <w:fldChar w:fldCharType="end"/>
      </w:r>
      <w:r w:rsidR="003E59A9">
        <w:t>.</w:t>
      </w:r>
      <w:r>
        <w:t xml:space="preserve"> We refer to this as the ICI filter approximation algorithm.</w:t>
      </w:r>
    </w:p>
    <w:p w14:paraId="28CB0331" w14:textId="3D596BA6" w:rsidR="003E59A9" w:rsidRDefault="003E59A9" w:rsidP="003C058B">
      <w:pPr>
        <w:pStyle w:val="Heading4"/>
      </w:pPr>
      <w:bookmarkStart w:id="99" w:name="_Toc46307393"/>
      <w:bookmarkStart w:id="100" w:name="_Toc47085983"/>
      <w:r>
        <w:t>2.</w:t>
      </w:r>
      <w:r w:rsidR="00D01787">
        <w:t>4.1.</w:t>
      </w:r>
      <w:r>
        <w:t>1</w:t>
      </w:r>
      <w:r>
        <w:tab/>
        <w:t>Direct de-ICI filtering</w:t>
      </w:r>
      <w:bookmarkEnd w:id="99"/>
      <w:bookmarkEnd w:id="100"/>
      <w:r>
        <w:t xml:space="preserve"> approach</w:t>
      </w:r>
    </w:p>
    <w:p w14:paraId="0F46432C" w14:textId="08BBDCC4" w:rsidR="003E59A9" w:rsidRDefault="003E59A9" w:rsidP="003E59A9">
      <w:pPr>
        <w:pStyle w:val="BodyText"/>
        <w:rPr>
          <w:iCs/>
        </w:rPr>
      </w:pPr>
      <w:r>
        <w:t xml:space="preserve">PTRS are transmitted on sub-carriers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oMath>
      <w:r>
        <w:rPr>
          <w:iCs/>
        </w:rPr>
        <w:t xml:space="preserve">. The values of </w:t>
      </w:r>
      <m:oMath>
        <m:sSub>
          <m:sSubPr>
            <m:ctrlPr>
              <w:rPr>
                <w:rFonts w:ascii="Cambria Math" w:hAnsi="Cambria Math"/>
                <w:i/>
                <w:iCs/>
              </w:rPr>
            </m:ctrlPr>
          </m:sSubPr>
          <m:e>
            <m:r>
              <w:rPr>
                <w:rFonts w:ascii="Cambria Math" w:hAnsi="Cambria Math"/>
              </w:rPr>
              <m:t>S</m:t>
            </m:r>
          </m:e>
          <m:sub>
            <m:r>
              <w:rPr>
                <w:rFonts w:ascii="Cambria Math" w:hAnsi="Cambria Math"/>
              </w:rPr>
              <m:t>k</m:t>
            </m:r>
          </m:sub>
        </m:sSub>
      </m:oMath>
      <w:r>
        <w:rPr>
          <w:iCs/>
        </w:rPr>
        <w:t xml:space="preserve"> at these </w:t>
      </w:r>
      <m:oMath>
        <m:r>
          <w:rPr>
            <w:rFonts w:ascii="Cambria Math" w:hAnsi="Cambria Math"/>
          </w:rPr>
          <m:t>N</m:t>
        </m:r>
      </m:oMath>
      <w:r>
        <w:rPr>
          <w:iCs/>
        </w:rPr>
        <w:t xml:space="preserve"> sub-carriers are hence known and can be used to estimate a de-ICI filter of </w:t>
      </w:r>
      <m:oMath>
        <m:r>
          <w:rPr>
            <w:rFonts w:ascii="Cambria Math" w:hAnsi="Cambria Math"/>
          </w:rPr>
          <m:t>2u+1</m:t>
        </m:r>
      </m:oMath>
      <w:r>
        <w:rPr>
          <w:iCs/>
        </w:rPr>
        <w:t xml:space="preserve"> taps:</w:t>
      </w:r>
    </w:p>
    <w:p w14:paraId="158BB6B2" w14:textId="77777777" w:rsidR="003E59A9" w:rsidRPr="00BF01D5" w:rsidRDefault="00A714EF" w:rsidP="003E59A9">
      <w:pPr>
        <w:pStyle w:val="BodyText"/>
        <w:rPr>
          <w:iCs/>
        </w:rPr>
      </w:pPr>
      <m:oMathPara>
        <m:oMath>
          <m:nary>
            <m:naryPr>
              <m:chr m:val="∑"/>
              <m:ctrlPr>
                <w:rPr>
                  <w:rFonts w:ascii="Cambria Math" w:hAnsi="Cambria Math"/>
                  <w:i/>
                  <w:iCs/>
                </w:rPr>
              </m:ctrlPr>
            </m:naryPr>
            <m:sub>
              <m:r>
                <w:rPr>
                  <w:rFonts w:ascii="Cambria Math" w:hAnsi="Cambria Math"/>
                </w:rPr>
                <m:t>m=-u </m:t>
              </m:r>
            </m:sub>
            <m:sup>
              <m:r>
                <w:rPr>
                  <w:rFonts w:ascii="Cambria Math" w:hAnsi="Cambria Math"/>
                </w:rPr>
                <m:t>u</m:t>
              </m:r>
            </m:sup>
            <m:e>
              <m:sSub>
                <m:sSubPr>
                  <m:ctrlPr>
                    <w:rPr>
                      <w:rFonts w:ascii="Cambria Math" w:hAnsi="Cambria Math"/>
                      <w:i/>
                      <w:iCs/>
                    </w:rPr>
                  </m:ctrlPr>
                </m:sSubPr>
                <m:e>
                  <m:r>
                    <w:rPr>
                      <w:rFonts w:ascii="Cambria Math" w:hAnsi="Cambria Math"/>
                    </w:rPr>
                    <m:t>a</m:t>
                  </m:r>
                </m:e>
                <m:sub>
                  <m:r>
                    <w:rPr>
                      <w:rFonts w:ascii="Cambria Math" w:hAnsi="Cambria Math"/>
                    </w:rPr>
                    <m:t>m</m:t>
                  </m:r>
                </m:sub>
              </m:sSub>
              <m:sSub>
                <m:sSubPr>
                  <m:ctrlPr>
                    <w:rPr>
                      <w:rFonts w:ascii="Cambria Math" w:hAnsi="Cambria Math"/>
                      <w:i/>
                      <w:iCs/>
                    </w:rPr>
                  </m:ctrlPr>
                </m:sSubPr>
                <m:e>
                  <m:r>
                    <w:rPr>
                      <w:rFonts w:ascii="Cambria Math" w:hAnsi="Cambria Math"/>
                    </w:rPr>
                    <m:t>R</m:t>
                  </m:r>
                </m:e>
                <m:sub>
                  <m:r>
                    <w:rPr>
                      <w:rFonts w:ascii="Cambria Math" w:hAnsi="Cambria Math"/>
                    </w:rPr>
                    <m:t>k-m</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k</m:t>
                  </m:r>
                </m:sub>
              </m:sSub>
              <m:sSub>
                <m:sSubPr>
                  <m:ctrlPr>
                    <w:rPr>
                      <w:rFonts w:ascii="Cambria Math" w:hAnsi="Cambria Math"/>
                      <w:i/>
                      <w:iCs/>
                    </w:rPr>
                  </m:ctrlPr>
                </m:sSubPr>
                <m:e>
                  <m:r>
                    <w:rPr>
                      <w:rFonts w:ascii="Cambria Math" w:hAnsi="Cambria Math"/>
                    </w:rPr>
                    <m:t>S</m:t>
                  </m:r>
                </m:e>
                <m:sub>
                  <m:r>
                    <w:rPr>
                      <w:rFonts w:ascii="Cambria Math" w:hAnsi="Cambria Math"/>
                    </w:rPr>
                    <m:t>k</m:t>
                  </m:r>
                </m:sub>
              </m:sSub>
            </m:e>
          </m:nary>
          <m:r>
            <m:rPr>
              <m:sty m:val="p"/>
            </m:rPr>
            <w:rPr>
              <w:rFonts w:ascii="Cambria Math" w:hAnsi="Cambria Math"/>
            </w:rPr>
            <m:t xml:space="preserve"> for </m:t>
          </m:r>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m:t>
          </m:r>
        </m:oMath>
      </m:oMathPara>
    </w:p>
    <w:p w14:paraId="2BEC779F" w14:textId="77777777" w:rsidR="003E59A9" w:rsidRDefault="003E59A9" w:rsidP="003E59A9">
      <w:pPr>
        <w:pStyle w:val="BodyText"/>
      </w:pPr>
      <w:r>
        <w:t xml:space="preserve">For </w:t>
      </w:r>
      <m:oMath>
        <m:r>
          <w:rPr>
            <w:rFonts w:ascii="Cambria Math" w:hAnsi="Cambria Math"/>
          </w:rPr>
          <m:t>u=0</m:t>
        </m:r>
      </m:oMath>
      <w:r>
        <w:t>, the de-ICI filter reduces to single-tap common phase error (CPE) compensation:</w:t>
      </w:r>
    </w:p>
    <w:p w14:paraId="29B5E801" w14:textId="77777777" w:rsidR="003E59A9" w:rsidRDefault="00A714EF" w:rsidP="003E59A9">
      <w:pPr>
        <w:pStyle w:val="BodyText"/>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m:rPr>
              <m:aln/>
            </m:rPr>
            <w:rPr>
              <w:rFonts w:ascii="Cambria Math" w:hAnsi="Cambria Math"/>
            </w:rPr>
            <m:t>=</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mr>
                        <m:mr>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mr>
                      </m:m>
                    </m:e>
                  </m:d>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b/>
                                  <w:bCs/>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sSub>
                            <m:sSubPr>
                              <m:ctrlPr>
                                <w:rPr>
                                  <w:rFonts w:ascii="Cambria Math" w:hAnsi="Cambria Math"/>
                                  <w:b/>
                                  <w:bCs/>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ctrlPr>
                            <w:rPr>
                              <w:rFonts w:ascii="Cambria Math" w:hAnsi="Cambria Math"/>
                              <w:b/>
                              <w:bCs/>
                              <w:i/>
                              <w:iCs/>
                            </w:rPr>
                          </m:ctrlPr>
                        </m:e>
                        <m:e>
                          <m:r>
                            <m:rPr>
                              <m:sty m:val="bi"/>
                            </m:rPr>
                            <w:rPr>
                              <w:rFonts w:ascii="Cambria Math" w:hAnsi="Cambria Math"/>
                            </w:rPr>
                            <m:t>⋮</m:t>
                          </m:r>
                          <m:ctrlPr>
                            <w:rPr>
                              <w:rFonts w:ascii="Cambria Math" w:eastAsia="Cambria Math" w:hAnsi="Cambria Math" w:cs="Cambria Math"/>
                              <w:b/>
                              <w:bCs/>
                              <w:i/>
                              <w:iCs/>
                            </w:rPr>
                          </m:ctrlPr>
                        </m:e>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ctrlPr>
                            <w:rPr>
                              <w:rFonts w:ascii="Cambria Math" w:hAnsi="Cambria Math"/>
                              <w:b/>
                              <w:bCs/>
                              <w:i/>
                              <w:iCs/>
                            </w:rPr>
                          </m:ctrlPr>
                        </m:e>
                      </m:eqArr>
                    </m:e>
                  </m:d>
                </m:e>
              </m:d>
            </m:e>
            <m:sup>
              <m:r>
                <w:rPr>
                  <w:rFonts w:ascii="Cambria Math" w:hAnsi="Cambria Math"/>
                </w:rPr>
                <m:t>2</m:t>
              </m:r>
            </m:sup>
          </m:sSup>
          <m:r>
            <w:rPr>
              <w:rFonts w:ascii="Cambria Math" w:hAnsi="Cambria Math"/>
            </w:rPr>
            <m:t xml:space="preserve">≜ </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R</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b"/>
                    </m:rPr>
                    <w:rPr>
                      <w:rFonts w:ascii="Cambria Math" w:hAnsi="Cambria Math"/>
                    </w:rPr>
                    <m:t>x</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sSub>
                    <m:sSubPr>
                      <m:ctrlPr>
                        <w:rPr>
                          <w:rFonts w:ascii="Cambria Math" w:hAnsi="Cambria Math"/>
                          <w:i/>
                        </w:rPr>
                      </m:ctrlPr>
                    </m:sSubPr>
                    <m:e>
                      <m:r>
                        <m:rPr>
                          <m:sty m:val="b"/>
                        </m:rPr>
                        <w:rPr>
                          <w:rFonts w:ascii="Cambria Math" w:hAnsi="Cambria Math"/>
                        </w:rPr>
                        <m:t>R</m:t>
                      </m:r>
                    </m:e>
                    <m:sub>
                      <m:r>
                        <w:rPr>
                          <w:rFonts w:ascii="Cambria Math" w:hAnsi="Cambria Math"/>
                        </w:rPr>
                        <m:t>0</m:t>
                      </m:r>
                    </m:sub>
                  </m:sSub>
                </m:e>
              </m:d>
            </m:e>
            <m:sup>
              <m:r>
                <w:rPr>
                  <w:rFonts w:ascii="Cambria Math" w:hAnsi="Cambria Math"/>
                </w:rPr>
                <m:t>-1</m:t>
              </m:r>
            </m:sup>
          </m:sSup>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r>
            <m:rPr>
              <m:sty m:val="b"/>
            </m:rPr>
            <w:rPr>
              <w:rFonts w:ascii="Cambria Math" w:hAnsi="Cambria Math"/>
            </w:rPr>
            <m:t>x</m:t>
          </m:r>
          <m:r>
            <w:rPr>
              <w:rFonts w:ascii="Cambria Math" w:hAnsi="Cambria Math"/>
            </w:rPr>
            <m:t>.</m:t>
          </m:r>
        </m:oMath>
      </m:oMathPara>
    </w:p>
    <w:p w14:paraId="42922EA7" w14:textId="77777777" w:rsidR="003E59A9" w:rsidRDefault="003E59A9" w:rsidP="003E59A9">
      <w:pPr>
        <w:pStyle w:val="BodyText"/>
      </w:pPr>
      <w:r>
        <w:t>It can be observed that</w:t>
      </w:r>
    </w:p>
    <w:p w14:paraId="7D1490A9" w14:textId="586BC9BD" w:rsidR="003E59A9" w:rsidRPr="009035E3" w:rsidRDefault="00A714EF" w:rsidP="003E59A9">
      <w:pPr>
        <w:pStyle w:val="BodyText"/>
        <w:rPr>
          <w:bCs/>
        </w:rP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m:rPr>
              <m:sty m:val="b"/>
            </m:rPr>
            <w:rPr>
              <w:rFonts w:ascii="Cambria Math" w:hAnsi="Cambria Math"/>
            </w:rPr>
            <m:t>=</m:t>
          </m:r>
          <m:f>
            <m:fPr>
              <m:ctrlPr>
                <w:rPr>
                  <w:rFonts w:ascii="Cambria Math" w:hAnsi="Cambria Math"/>
                  <w:b/>
                </w:rPr>
              </m:ctrlPr>
            </m:fPr>
            <m:num>
              <m:nary>
                <m:naryPr>
                  <m:chr m:val="∑"/>
                  <m:limLoc m:val="undOvr"/>
                  <m:supHide m:val="1"/>
                  <m:ctrlPr>
                    <w:rPr>
                      <w:rFonts w:ascii="Cambria Math" w:hAnsi="Cambria Math"/>
                      <w:bCs/>
                      <w:i/>
                    </w:rPr>
                  </m:ctrlPr>
                </m:naryPr>
                <m:sub>
                  <m:r>
                    <w:rPr>
                      <w:rFonts w:ascii="Cambria Math" w:hAnsi="Cambria Math"/>
                    </w:rPr>
                    <m:t>n</m:t>
                  </m:r>
                </m:sub>
                <m:sup/>
                <m:e>
                  <m:sSubSup>
                    <m:sSubSupPr>
                      <m:ctrlPr>
                        <w:rPr>
                          <w:rFonts w:ascii="Cambria Math" w:hAnsi="Cambria Math"/>
                          <w:bCs/>
                          <w:i/>
                        </w:rPr>
                      </m:ctrlPr>
                    </m:sSubSupPr>
                    <m:e>
                      <m:r>
                        <w:rPr>
                          <w:rFonts w:ascii="Cambria Math" w:hAnsi="Cambria Math"/>
                        </w:rPr>
                        <m:t>R</m:t>
                      </m:r>
                    </m:e>
                    <m:sub>
                      <m:sSub>
                        <m:sSubPr>
                          <m:ctrlPr>
                            <w:rPr>
                              <w:rFonts w:ascii="Cambria Math" w:hAnsi="Cambria Math"/>
                              <w:bCs/>
                              <w:i/>
                            </w:rPr>
                          </m:ctrlPr>
                        </m:sSubPr>
                        <m:e>
                          <m:r>
                            <w:rPr>
                              <w:rFonts w:ascii="Cambria Math" w:hAnsi="Cambria Math"/>
                            </w:rPr>
                            <m:t>k</m:t>
                          </m:r>
                        </m:e>
                        <m:sub>
                          <m:r>
                            <w:rPr>
                              <w:rFonts w:ascii="Cambria Math" w:hAnsi="Cambria Math"/>
                            </w:rPr>
                            <m:t>n</m:t>
                          </m:r>
                        </m:sub>
                      </m:sSub>
                    </m:sub>
                    <m:sup>
                      <m:r>
                        <w:rPr>
                          <w:rFonts w:ascii="Cambria Math" w:hAnsi="Cambria Math"/>
                        </w:rPr>
                        <m:t>*</m:t>
                      </m:r>
                    </m:sup>
                  </m:sSubSup>
                  <m:sSub>
                    <m:sSubPr>
                      <m:ctrlPr>
                        <w:rPr>
                          <w:rFonts w:ascii="Cambria Math" w:hAnsi="Cambria Math"/>
                          <w:bCs/>
                          <w:i/>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n</m:t>
                          </m:r>
                        </m:sub>
                      </m:sSub>
                    </m:sub>
                  </m:sSub>
                  <m:sSub>
                    <m:sSubPr>
                      <m:ctrlPr>
                        <w:rPr>
                          <w:rFonts w:ascii="Cambria Math" w:hAnsi="Cambria Math"/>
                          <w:b/>
                          <w:bCs/>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n</m:t>
                          </m:r>
                        </m:sub>
                      </m:sSub>
                    </m:sub>
                  </m:sSub>
                </m:e>
              </m:nary>
            </m:num>
            <m:den>
              <m:nary>
                <m:naryPr>
                  <m:chr m:val="∑"/>
                  <m:limLoc m:val="undOvr"/>
                  <m:supHide m:val="1"/>
                  <m:ctrlPr>
                    <w:rPr>
                      <w:rFonts w:ascii="Cambria Math" w:hAnsi="Cambria Math"/>
                      <w:bCs/>
                      <w:i/>
                    </w:rPr>
                  </m:ctrlPr>
                </m:naryPr>
                <m:sub>
                  <m:r>
                    <w:rPr>
                      <w:rFonts w:ascii="Cambria Math" w:hAnsi="Cambria Math"/>
                    </w:rPr>
                    <m:t>n</m:t>
                  </m:r>
                </m:sub>
                <m:sup/>
                <m:e>
                  <m:sSup>
                    <m:sSupPr>
                      <m:ctrlPr>
                        <w:rPr>
                          <w:rFonts w:ascii="Cambria Math" w:hAnsi="Cambria Math"/>
                          <w:bCs/>
                          <w:i/>
                        </w:rPr>
                      </m:ctrlPr>
                    </m:sSupPr>
                    <m:e>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R</m:t>
                              </m:r>
                            </m:e>
                            <m:sub>
                              <m:sSub>
                                <m:sSubPr>
                                  <m:ctrlPr>
                                    <w:rPr>
                                      <w:rFonts w:ascii="Cambria Math" w:hAnsi="Cambria Math"/>
                                      <w:bCs/>
                                      <w:i/>
                                    </w:rPr>
                                  </m:ctrlPr>
                                </m:sSubPr>
                                <m:e>
                                  <m:r>
                                    <w:rPr>
                                      <w:rFonts w:ascii="Cambria Math" w:hAnsi="Cambria Math"/>
                                    </w:rPr>
                                    <m:t>k</m:t>
                                  </m:r>
                                </m:e>
                                <m:sub>
                                  <m:r>
                                    <w:rPr>
                                      <w:rFonts w:ascii="Cambria Math" w:hAnsi="Cambria Math"/>
                                    </w:rPr>
                                    <m:t>n</m:t>
                                  </m:r>
                                </m:sub>
                              </m:sSub>
                            </m:sub>
                          </m:sSub>
                        </m:e>
                      </m:d>
                    </m:e>
                    <m:sup>
                      <m:r>
                        <w:rPr>
                          <w:rFonts w:ascii="Cambria Math" w:hAnsi="Cambria Math"/>
                        </w:rPr>
                        <m:t>2</m:t>
                      </m:r>
                    </m:sup>
                  </m:sSup>
                </m:e>
              </m:nary>
            </m:den>
          </m:f>
          <m:r>
            <w:rPr>
              <w:rFonts w:ascii="Cambria Math" w:hAnsi="Cambria Math"/>
            </w:rPr>
            <m:t>.</m:t>
          </m:r>
        </m:oMath>
      </m:oMathPara>
    </w:p>
    <w:p w14:paraId="18FE94FD" w14:textId="77777777" w:rsidR="003E59A9" w:rsidRDefault="003E59A9" w:rsidP="003E59A9">
      <w:pPr>
        <w:pStyle w:val="BodyText"/>
      </w:pPr>
      <w:r>
        <w:rPr>
          <w:bCs/>
        </w:rPr>
        <w:t>That is, the optimal de-ICI filter is obtained with a match filter to maximize estimation SNR. This observation is also applicable to the multi-tap de-ICI filters discussed below.</w:t>
      </w:r>
    </w:p>
    <w:p w14:paraId="79A66F78" w14:textId="77777777" w:rsidR="003E59A9" w:rsidRDefault="003E59A9" w:rsidP="003E59A9">
      <w:pPr>
        <w:pStyle w:val="BodyText"/>
      </w:pPr>
      <w:r>
        <w:t xml:space="preserve">For ICI compensation, the </w:t>
      </w:r>
      <m:oMath>
        <m:r>
          <w:rPr>
            <w:rFonts w:ascii="Cambria Math" w:hAnsi="Cambria Math"/>
          </w:rPr>
          <m:t>(2u+1)</m:t>
        </m:r>
      </m:oMath>
      <w:r>
        <w:t>-tap de-ICI filter can be obtained from minimizing the residue sum of squares:</w:t>
      </w:r>
    </w:p>
    <w:p w14:paraId="010F4C54" w14:textId="77777777" w:rsidR="003E59A9" w:rsidRDefault="00A714EF" w:rsidP="003E59A9">
      <w:pPr>
        <w:pStyle w:val="BodyText"/>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4"/>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ub>
                            </m:sSub>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+u</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-u</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+u</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-u</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a</m:t>
                              </m:r>
                            </m:e>
                            <m:sub>
                              <m:r>
                                <w:rPr>
                                  <w:rFonts w:ascii="Cambria Math" w:hAnsi="Cambria Math"/>
                                </w:rPr>
                                <m:t>-u</m:t>
                              </m:r>
                            </m:sub>
                          </m:sSub>
                        </m:e>
                        <m:e>
                          <m:sSub>
                            <m:sSubPr>
                              <m:ctrlPr>
                                <w:rPr>
                                  <w:rFonts w:ascii="Cambria Math" w:hAnsi="Cambria Math"/>
                                  <w:i/>
                                </w:rPr>
                              </m:ctrlPr>
                            </m:sSubPr>
                            <m:e>
                              <m:r>
                                <w:rPr>
                                  <w:rFonts w:ascii="Cambria Math" w:hAnsi="Cambria Math"/>
                                </w:rPr>
                                <m:t>a</m:t>
                              </m:r>
                            </m:e>
                            <m: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a</m:t>
                              </m:r>
                            </m:e>
                            <m:sub>
                              <m:r>
                                <w:rPr>
                                  <w:rFonts w:ascii="Cambria Math" w:eastAsia="Cambria Math" w:hAnsi="Cambria Math" w:cs="Cambria Math"/>
                                </w:rPr>
                                <m:t>u</m:t>
                              </m:r>
                            </m:sub>
                          </m:sSub>
                        </m:e>
                      </m:eqArr>
                    </m:e>
                  </m:d>
                  <m: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sSub>
                    <m:sSubPr>
                      <m:ctrlPr>
                        <w:rPr>
                          <w:rFonts w:ascii="Cambria Math" w:hAnsi="Cambria Math"/>
                          <w:bCs/>
                        </w:rPr>
                      </m:ctrlPr>
                    </m:sSubPr>
                    <m:e>
                      <m:r>
                        <m:rPr>
                          <m:sty m:val="b"/>
                        </m:rPr>
                        <w:rPr>
                          <w:rFonts w:ascii="Cambria Math" w:hAnsi="Cambria Math"/>
                        </w:rPr>
                        <m:t>a</m:t>
                      </m:r>
                      <m:ctrlPr>
                        <w:rPr>
                          <w:rFonts w:ascii="Cambria Math" w:hAnsi="Cambria Math"/>
                          <w:b/>
                        </w:rPr>
                      </m:ctrlPr>
                    </m:e>
                    <m:sub>
                      <m:r>
                        <w:rPr>
                          <w:rFonts w:ascii="Cambria Math" w:hAnsi="Cambria Math"/>
                        </w:rPr>
                        <m:t>u</m:t>
                      </m:r>
                    </m:sub>
                  </m:sSub>
                  <m:r>
                    <m:rPr>
                      <m:sty m:val="bi"/>
                    </m:rP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oMath>
      </m:oMathPara>
    </w:p>
    <w:p w14:paraId="42EFDE33" w14:textId="77777777" w:rsidR="003E59A9" w:rsidRDefault="003E59A9" w:rsidP="003E59A9">
      <w:pPr>
        <w:pStyle w:val="BodyText"/>
      </w:pPr>
      <w:r>
        <w:t>This is a least square problem with solution given by</w:t>
      </w:r>
    </w:p>
    <w:p w14:paraId="072C2066" w14:textId="77777777" w:rsidR="003E59A9" w:rsidRPr="003D236B" w:rsidRDefault="00A714EF" w:rsidP="003E59A9">
      <w:pPr>
        <w:pStyle w:val="BodyText"/>
        <w:rPr>
          <w:b/>
          <w:bCs/>
        </w:rPr>
      </w:pPr>
      <m:oMathPara>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r>
            <m:rPr>
              <m:sty m:val="b"/>
            </m:rPr>
            <w:rPr>
              <w:rFonts w:ascii="Cambria Math" w:hAnsi="Cambria Math"/>
            </w:rPr>
            <m:t>x</m:t>
          </m:r>
          <m:r>
            <w:rPr>
              <w:rFonts w:ascii="Cambria Math" w:hAnsi="Cambria Math"/>
            </w:rPr>
            <m:t>.</m:t>
          </m:r>
          <m:r>
            <m:rPr>
              <m:sty m:val="p"/>
            </m:rPr>
            <w:rPr>
              <w:rFonts w:ascii="Cambria Math" w:hAnsi="Cambria Math"/>
            </w:rPr>
            <m:t xml:space="preserve"> </m:t>
          </m:r>
        </m:oMath>
      </m:oMathPara>
    </w:p>
    <w:p w14:paraId="42E3AE24" w14:textId="3091F54D" w:rsidR="003E59A9" w:rsidRDefault="003E59A9" w:rsidP="003E59A9">
      <w:pPr>
        <w:pStyle w:val="BodyText"/>
      </w:pPr>
      <w:r>
        <w:t xml:space="preserve">Note that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oMath>
      <w:r>
        <w:t xml:space="preserve"> is </w:t>
      </w:r>
      <w:r>
        <w:rPr>
          <w:lang w:val="en-GB"/>
        </w:rPr>
        <w:t xml:space="preserve">a </w:t>
      </w:r>
      <m:oMath>
        <m:d>
          <m:dPr>
            <m:ctrlPr>
              <w:rPr>
                <w:rFonts w:ascii="Cambria Math" w:hAnsi="Cambria Math"/>
                <w:i/>
                <w:lang w:val="en-GB"/>
              </w:rPr>
            </m:ctrlPr>
          </m:dPr>
          <m:e>
            <m:r>
              <w:rPr>
                <w:rFonts w:ascii="Cambria Math" w:hAnsi="Cambria Math"/>
                <w:lang w:val="en-GB"/>
              </w:rPr>
              <m:t>2u+1</m:t>
            </m:r>
          </m:e>
        </m:d>
        <m:r>
          <w:rPr>
            <w:rFonts w:ascii="Cambria Math" w:hAnsi="Cambria Math"/>
            <w:lang w:val="en-GB"/>
          </w:rPr>
          <m:t>×</m:t>
        </m:r>
        <m:d>
          <m:dPr>
            <m:ctrlPr>
              <w:rPr>
                <w:rFonts w:ascii="Cambria Math" w:hAnsi="Cambria Math"/>
                <w:i/>
                <w:lang w:val="en-GB"/>
              </w:rPr>
            </m:ctrlPr>
          </m:dPr>
          <m:e>
            <m:r>
              <w:rPr>
                <w:rFonts w:ascii="Cambria Math" w:hAnsi="Cambria Math"/>
                <w:lang w:val="en-GB"/>
              </w:rPr>
              <m:t>2u+1</m:t>
            </m:r>
          </m:e>
        </m:d>
      </m:oMath>
      <w:r>
        <w:rPr>
          <w:lang w:val="en-GB"/>
        </w:rPr>
        <w:t xml:space="preserve"> matrix. </w:t>
      </w:r>
      <w:r>
        <w:t xml:space="preserve">For </w:t>
      </w:r>
      <m:oMath>
        <m:r>
          <w:rPr>
            <w:rFonts w:ascii="Cambria Math" w:hAnsi="Cambria Math"/>
            <w:lang w:val="en-GB"/>
          </w:rPr>
          <m:t>u=1</m:t>
        </m:r>
      </m:oMath>
      <w:r>
        <w:rPr>
          <w:lang w:val="en-GB"/>
        </w:rPr>
        <w:t xml:space="preserve"> and </w:t>
      </w:r>
      <m:oMath>
        <m:r>
          <w:rPr>
            <w:rFonts w:ascii="Cambria Math" w:hAnsi="Cambria Math"/>
            <w:lang w:val="en-GB"/>
          </w:rPr>
          <m:t>u=2</m:t>
        </m:r>
      </m:oMath>
      <w:r>
        <w:rPr>
          <w:lang w:val="en-GB"/>
        </w:rPr>
        <w:t xml:space="preserve">,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oMath>
      <w:r w:rsidRPr="000555A5">
        <w:t xml:space="preserve"> are he</w:t>
      </w:r>
      <w:proofErr w:type="spellStart"/>
      <w:r>
        <w:t>nce</w:t>
      </w:r>
      <w:proofErr w:type="spellEnd"/>
      <w:r>
        <w:t xml:space="preserve"> small 3x3 and 5x5 matrices, </w:t>
      </w:r>
      <w:r>
        <w:rPr>
          <w:lang w:val="en-GB"/>
        </w:rPr>
        <w:t xml:space="preserve">respectively. To compensate the ICI, the received signal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k</m:t>
            </m:r>
          </m:sub>
        </m:sSub>
        <m:r>
          <w:rPr>
            <w:rFonts w:ascii="Cambria Math" w:hAnsi="Cambria Math"/>
            <w:lang w:val="en-GB"/>
          </w:rPr>
          <m:t>}</m:t>
        </m:r>
      </m:oMath>
      <w:r>
        <w:rPr>
          <w:lang w:val="en-GB"/>
        </w:rPr>
        <w:t xml:space="preserve"> is filter</w:t>
      </w:r>
      <w:r w:rsidR="00DB2F0B">
        <w:rPr>
          <w:lang w:val="en-GB"/>
        </w:rPr>
        <w:t>ed</w:t>
      </w:r>
      <w:r>
        <w:rPr>
          <w:lang w:val="en-GB"/>
        </w:rPr>
        <w:t xml:space="preserve"> by </w:t>
      </w:r>
      <m:oMath>
        <m:r>
          <w:rPr>
            <w:rFonts w:ascii="Cambria Math" w:hAnsi="Cambria Math"/>
            <w:lang w:val="en-GB"/>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ctrlPr>
              <w:rPr>
                <w:rFonts w:ascii="Cambria Math" w:hAnsi="Cambria Math"/>
                <w:i/>
                <w:lang w:val="en-GB"/>
              </w:rPr>
            </m:ctrlPr>
          </m:e>
          <m:sub>
            <m:r>
              <w:rPr>
                <w:rFonts w:ascii="Cambria Math" w:hAnsi="Cambria Math"/>
              </w:rPr>
              <m:t>-u</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-u+1</m:t>
            </m:r>
          </m:sub>
        </m:sSub>
        <m:r>
          <w:rPr>
            <w:rFonts w:ascii="Cambria Math" w:hAnsi="Cambria Math"/>
          </w:rPr>
          <m:t xml:space="preserve">, …, </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u</m:t>
            </m:r>
          </m:sub>
        </m:sSub>
        <m:r>
          <w:rPr>
            <w:rFonts w:ascii="Cambria Math" w:hAnsi="Cambria Math"/>
          </w:rPr>
          <m:t>}</m:t>
        </m:r>
      </m:oMath>
      <w:r>
        <w:t xml:space="preserve"> and then fed to the OFDM demodulator.</w:t>
      </w:r>
    </w:p>
    <w:p w14:paraId="4DF23954" w14:textId="76547FCA" w:rsidR="002D2DB4" w:rsidRDefault="002D2DB4" w:rsidP="003E59A9">
      <w:pPr>
        <w:pStyle w:val="BodyText"/>
      </w:pPr>
      <w:r>
        <w:t xml:space="preserve">In the following we provide a complexity analysis of the de-ICI algorithm in terms of the number of required complex multiplies (MUL) as a function of </w:t>
      </w:r>
      <w:r>
        <w:rPr>
          <w:rFonts w:eastAsiaTheme="minorEastAsia"/>
        </w:rPr>
        <w:t xml:space="preserve">the number of RBs </w:t>
      </w:r>
      <m:oMath>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oMath>
      <w:r>
        <w:rPr>
          <w:rFonts w:eastAsiaTheme="minorEastAsia"/>
        </w:rPr>
        <w:t xml:space="preserve"> contained in the PxSCH allocation and the frequency domain density </w:t>
      </w:r>
      <m:oMath>
        <m:r>
          <w:rPr>
            <w:rFonts w:ascii="Cambria Math" w:eastAsiaTheme="minorEastAsia" w:hAnsi="Cambria Math"/>
          </w:rPr>
          <m:t>K</m:t>
        </m:r>
      </m:oMath>
      <w:r>
        <w:rPr>
          <w:rFonts w:eastAsiaTheme="minorEastAsia"/>
        </w:rPr>
        <w:t xml:space="preserve"> of PTRS where </w:t>
      </w:r>
      <m:oMath>
        <m:r>
          <w:rPr>
            <w:rFonts w:ascii="Cambria Math" w:eastAsiaTheme="minorEastAsia" w:hAnsi="Cambria Math"/>
          </w:rPr>
          <m:t xml:space="preserve">K=2 </m:t>
        </m:r>
        <m:r>
          <m:rPr>
            <m:nor/>
          </m:rPr>
          <w:rPr>
            <w:rFonts w:ascii="Cambria Math" w:eastAsiaTheme="minorEastAsia" w:hAnsi="Cambria Math"/>
          </w:rPr>
          <m:t xml:space="preserve">or </m:t>
        </m:r>
        <m:r>
          <w:rPr>
            <w:rFonts w:ascii="Cambria Math" w:eastAsiaTheme="minorEastAsia" w:hAnsi="Cambria Math"/>
          </w:rPr>
          <m:t xml:space="preserve">4 </m:t>
        </m:r>
      </m:oMath>
      <w:r>
        <w:rPr>
          <w:rFonts w:eastAsiaTheme="minorEastAsia"/>
        </w:rPr>
        <w:t>in Rel-15.</w:t>
      </w:r>
    </w:p>
    <w:p w14:paraId="339C60B0" w14:textId="77777777" w:rsidR="003E59A9" w:rsidRPr="00351D9B" w:rsidRDefault="003E59A9" w:rsidP="003E59A9">
      <w:pPr>
        <w:pStyle w:val="BodyText"/>
        <w:rPr>
          <w:b/>
          <w:bCs/>
          <w:u w:val="single"/>
        </w:rPr>
      </w:pPr>
      <w:r w:rsidRPr="00351D9B">
        <w:rPr>
          <w:b/>
          <w:bCs/>
          <w:u w:val="single"/>
        </w:rPr>
        <w:t>Complexity analysis</w:t>
      </w:r>
    </w:p>
    <w:p w14:paraId="11360FF7" w14:textId="06389E51" w:rsidR="003E59A9" w:rsidRDefault="003E59A9" w:rsidP="003E59A9">
      <w:pPr>
        <w:pStyle w:val="BodyText"/>
      </w:pPr>
      <w:r>
        <w:t xml:space="preserve">Let </w:t>
      </w:r>
      <m:oMath>
        <m:r>
          <w:rPr>
            <w:rFonts w:ascii="Cambria Math" w:hAnsi="Cambria Math"/>
          </w:rPr>
          <m:t>L=2u+1</m:t>
        </m:r>
      </m:oMath>
      <w:r w:rsidR="00EA11B6">
        <w:t xml:space="preserve"> and </w:t>
      </w:r>
      <m:oMath>
        <m:sSub>
          <m:sSubPr>
            <m:ctrlPr>
              <w:rPr>
                <w:rFonts w:ascii="Cambria Math" w:hAnsi="Cambria Math"/>
                <w:i/>
              </w:rPr>
            </m:ctrlPr>
          </m:sSubPr>
          <m:e>
            <m:r>
              <w:rPr>
                <w:rFonts w:ascii="Cambria Math" w:hAnsi="Cambria Math"/>
              </w:rPr>
              <m:t>N</m:t>
            </m:r>
          </m:e>
          <m:sub>
            <m:r>
              <w:rPr>
                <w:rFonts w:ascii="Cambria Math" w:hAnsi="Cambria Math"/>
              </w:rPr>
              <m:t>PTRS</m:t>
            </m:r>
          </m:sub>
        </m:sSub>
        <m:r>
          <w:rPr>
            <w:rFonts w:ascii="Cambria Math" w:eastAsiaTheme="minorEastAsia" w:hAnsi="Cambria Math"/>
          </w:rPr>
          <m:t>=N</m:t>
        </m:r>
      </m:oMath>
    </w:p>
    <w:p w14:paraId="620F29E8" w14:textId="77777777" w:rsidR="003E59A9" w:rsidRPr="00C11E6D" w:rsidRDefault="003E59A9" w:rsidP="00F214A0">
      <w:pPr>
        <w:pStyle w:val="BodyText"/>
        <w:numPr>
          <w:ilvl w:val="0"/>
          <w:numId w:val="28"/>
        </w:numPr>
        <w:tabs>
          <w:tab w:val="left" w:pos="1247"/>
          <w:tab w:val="left" w:pos="2552"/>
          <w:tab w:val="left" w:pos="3856"/>
          <w:tab w:val="left" w:pos="5216"/>
          <w:tab w:val="left" w:pos="6464"/>
          <w:tab w:val="left" w:pos="7768"/>
          <w:tab w:val="left" w:pos="9270"/>
        </w:tabs>
        <w:spacing w:line="240" w:lineRule="auto"/>
        <w:rPr>
          <w:sz w:val="22"/>
          <w:lang w:val="en-GB" w:eastAsia="ja-JP"/>
        </w:rPr>
      </w:pPr>
      <w:r w:rsidRPr="00C11E6D">
        <w:rPr>
          <w:lang w:val="en-GB" w:eastAsia="ja-JP"/>
        </w:rPr>
        <w:t xml:space="preserve">Estimation </w:t>
      </w:r>
      <w:r w:rsidRPr="00EB4F4C">
        <w:rPr>
          <w:lang w:val="en-GB" w:eastAsia="ja-JP"/>
        </w:rPr>
        <w:t>of the de-ICI filter</w:t>
      </w:r>
    </w:p>
    <w:p w14:paraId="7AC78571" w14:textId="77777777" w:rsidR="003E59A9" w:rsidRPr="00C11E6D" w:rsidRDefault="003E59A9" w:rsidP="00F214A0">
      <w:pPr>
        <w:pStyle w:val="BodyText"/>
        <w:numPr>
          <w:ilvl w:val="1"/>
          <w:numId w:val="28"/>
        </w:numPr>
        <w:tabs>
          <w:tab w:val="right" w:pos="9630"/>
        </w:tabs>
        <w:spacing w:line="240" w:lineRule="auto"/>
        <w:rPr>
          <w:lang w:val="en-GB" w:eastAsia="ja-JP"/>
        </w:rPr>
      </w:pPr>
      <w:r w:rsidRPr="00EB4F4C">
        <w:rPr>
          <w:rFonts w:eastAsia="Calibri"/>
        </w:rPr>
        <w:t xml:space="preserve">Formation of the </w:t>
      </w:r>
      <m:oMath>
        <m:r>
          <w:rPr>
            <w:rFonts w:ascii="Cambria Math" w:eastAsia="Calibri" w:hAnsi="Cambria Math"/>
          </w:rPr>
          <m:t>L×L</m:t>
        </m:r>
      </m:oMath>
      <w:r w:rsidRPr="00EB4F4C">
        <w:t xml:space="preserve"> Hermitian matrix</w:t>
      </w:r>
      <w:r w:rsidRPr="00EB4F4C">
        <w:rPr>
          <w:rFonts w:eastAsia="Calibri"/>
        </w:rPr>
        <w:t xml:space="preserve">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oMath>
      <w:r w:rsidRPr="00EB4F4C">
        <w:t xml:space="preserve">: </w:t>
      </w:r>
      <w:r>
        <w:tab/>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L</m:t>
        </m:r>
        <m:d>
          <m:dPr>
            <m:ctrlPr>
              <w:rPr>
                <w:rFonts w:ascii="Cambria Math" w:hAnsi="Cambria Math"/>
                <w:i/>
              </w:rPr>
            </m:ctrlPr>
          </m:dPr>
          <m:e>
            <m:r>
              <w:rPr>
                <w:rFonts w:ascii="Cambria Math" w:hAnsi="Cambria Math"/>
              </w:rPr>
              <m:t>L+1</m:t>
            </m:r>
          </m:e>
        </m:d>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oMath>
      <w:r>
        <w:t xml:space="preserve"> MUL</w:t>
      </w:r>
    </w:p>
    <w:p w14:paraId="535729EC" w14:textId="77777777" w:rsidR="003E59A9" w:rsidRPr="00C11E6D" w:rsidRDefault="003E59A9" w:rsidP="00F214A0">
      <w:pPr>
        <w:pStyle w:val="BodyText"/>
        <w:numPr>
          <w:ilvl w:val="2"/>
          <w:numId w:val="28"/>
        </w:numPr>
        <w:tabs>
          <w:tab w:val="left" w:pos="2552"/>
          <w:tab w:val="left" w:pos="3856"/>
          <w:tab w:val="left" w:pos="5216"/>
          <w:tab w:val="left" w:pos="6464"/>
          <w:tab w:val="left" w:pos="7768"/>
          <w:tab w:val="left" w:pos="9270"/>
        </w:tabs>
        <w:spacing w:line="240" w:lineRule="auto"/>
        <w:rPr>
          <w:lang w:val="en-GB" w:eastAsia="ja-JP"/>
        </w:rPr>
      </w:pPr>
      <w:r w:rsidRPr="00EB4F4C">
        <w:t xml:space="preserve">There are only </w:t>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L</m:t>
        </m:r>
        <m:d>
          <m:dPr>
            <m:ctrlPr>
              <w:rPr>
                <w:rFonts w:ascii="Cambria Math" w:hAnsi="Cambria Math"/>
                <w:i/>
              </w:rPr>
            </m:ctrlPr>
          </m:dPr>
          <m:e>
            <m:r>
              <w:rPr>
                <w:rFonts w:ascii="Cambria Math" w:hAnsi="Cambria Math"/>
              </w:rPr>
              <m:t>L+1</m:t>
            </m:r>
          </m:e>
        </m:d>
      </m:oMath>
      <w:r w:rsidRPr="00C11E6D">
        <w:rPr>
          <w:sz w:val="22"/>
        </w:rPr>
        <w:t xml:space="preserve"> </w:t>
      </w:r>
      <w:r>
        <w:t>independent</w:t>
      </w:r>
      <w:r w:rsidRPr="00C11E6D">
        <w:rPr>
          <w:sz w:val="22"/>
        </w:rPr>
        <w:t xml:space="preserve"> values in an </w:t>
      </w:r>
      <m:oMath>
        <m:r>
          <w:rPr>
            <w:rFonts w:ascii="Cambria Math" w:eastAsia="Calibri" w:hAnsi="Cambria Math"/>
          </w:rPr>
          <m:t>L×L</m:t>
        </m:r>
      </m:oMath>
      <w:r w:rsidRPr="00EB4F4C">
        <w:t xml:space="preserve"> Hermitian matrix. Each value requires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oMath>
      <w:r w:rsidRPr="00EB4F4C">
        <w:t xml:space="preserve"> MUL to compute.</w:t>
      </w:r>
    </w:p>
    <w:p w14:paraId="51F035E6" w14:textId="77777777" w:rsidR="003E59A9" w:rsidRDefault="003E59A9" w:rsidP="00F214A0">
      <w:pPr>
        <w:pStyle w:val="BodyText"/>
        <w:numPr>
          <w:ilvl w:val="1"/>
          <w:numId w:val="28"/>
        </w:numPr>
        <w:tabs>
          <w:tab w:val="right" w:pos="9630"/>
        </w:tabs>
        <w:spacing w:line="240" w:lineRule="auto"/>
        <w:rPr>
          <w:rFonts w:eastAsia="Calibri"/>
        </w:rPr>
      </w:pPr>
      <w:r>
        <w:rPr>
          <w:rFonts w:eastAsia="Calibri"/>
        </w:rPr>
        <w:t xml:space="preserve">Formation of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r>
          <m:rPr>
            <m:sty m:val="p"/>
          </m:rPr>
          <w:rPr>
            <w:rFonts w:ascii="Cambria Math" w:eastAsia="Calibri" w:hAnsi="Cambria Math"/>
          </w:rPr>
          <m:t>×1</m:t>
        </m:r>
      </m:oMath>
      <w:r w:rsidRPr="000C293E">
        <w:rPr>
          <w:rFonts w:eastAsia="Calibri"/>
        </w:rPr>
        <w:t xml:space="preserve"> vector </w:t>
      </w:r>
      <m:oMath>
        <m:r>
          <m:rPr>
            <m:sty m:val="b"/>
          </m:rPr>
          <w:rPr>
            <w:rFonts w:ascii="Cambria Math" w:eastAsia="Calibri" w:hAnsi="Cambria Math"/>
          </w:rPr>
          <m:t>x</m:t>
        </m:r>
      </m:oMath>
      <w:r w:rsidRPr="000C293E">
        <w:rPr>
          <w:rFonts w:eastAsia="Calibri"/>
        </w:rPr>
        <w:t>:</w:t>
      </w:r>
      <w:r>
        <w:rPr>
          <w:rFonts w:eastAsia="Calibri"/>
        </w:rPr>
        <w:tab/>
      </w:r>
      <m:oMath>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PTRS</m:t>
            </m:r>
          </m:sub>
        </m:sSub>
      </m:oMath>
      <w:r w:rsidRPr="000C293E">
        <w:rPr>
          <w:rFonts w:eastAsia="Calibri"/>
        </w:rPr>
        <w:t xml:space="preserve"> MUL</w:t>
      </w:r>
    </w:p>
    <w:p w14:paraId="0750995E" w14:textId="77777777" w:rsidR="003E59A9" w:rsidRPr="000C293E" w:rsidRDefault="003E59A9" w:rsidP="00F214A0">
      <w:pPr>
        <w:pStyle w:val="BodyText"/>
        <w:numPr>
          <w:ilvl w:val="1"/>
          <w:numId w:val="28"/>
        </w:numPr>
        <w:tabs>
          <w:tab w:val="right" w:pos="9630"/>
        </w:tabs>
        <w:spacing w:line="240" w:lineRule="auto"/>
        <w:rPr>
          <w:rFonts w:eastAsia="Calibri"/>
        </w:rPr>
      </w:pPr>
      <w:r w:rsidRPr="000C293E">
        <w:rPr>
          <w:rFonts w:eastAsia="Calibri"/>
        </w:rPr>
        <w:t xml:space="preserve">Formation of </w:t>
      </w:r>
      <m:oMath>
        <m:r>
          <w:rPr>
            <w:rFonts w:ascii="Cambria Math" w:eastAsia="Calibri" w:hAnsi="Cambria Math"/>
          </w:rPr>
          <m:t>L</m:t>
        </m:r>
        <m:r>
          <m:rPr>
            <m:sty m:val="p"/>
          </m:rPr>
          <w:rPr>
            <w:rFonts w:ascii="Cambria Math" w:eastAsia="Calibri" w:hAnsi="Cambria Math"/>
          </w:rPr>
          <m:t>×1</m:t>
        </m:r>
      </m:oMath>
      <w:r w:rsidRPr="000C293E">
        <w:rPr>
          <w:rFonts w:eastAsia="Calibri"/>
        </w:rPr>
        <w:t xml:space="preserve"> vector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r>
          <m:rPr>
            <m:sty m:val="b"/>
          </m:rPr>
          <w:rPr>
            <w:rFonts w:ascii="Cambria Math" w:eastAsia="Calibri" w:hAnsi="Cambria Math"/>
          </w:rPr>
          <m:t>x</m:t>
        </m:r>
      </m:oMath>
      <w:r w:rsidRPr="000C293E">
        <w:rPr>
          <w:rFonts w:eastAsia="Calibri"/>
        </w:rPr>
        <w:t xml:space="preserve">: </w:t>
      </w:r>
      <w:r>
        <w:rPr>
          <w:rFonts w:eastAsia="Calibri"/>
        </w:rPr>
        <w:tab/>
      </w:r>
      <m:oMath>
        <m:r>
          <w:rPr>
            <w:rFonts w:ascii="Cambria Math" w:eastAsia="Calibri" w:hAnsi="Cambria Math"/>
          </w:rPr>
          <m:t>L</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PTRS</m:t>
            </m:r>
          </m:sub>
        </m:sSub>
      </m:oMath>
      <w:r w:rsidRPr="000C293E">
        <w:rPr>
          <w:rFonts w:eastAsia="Calibri"/>
        </w:rPr>
        <w:t xml:space="preserve"> MUL</w:t>
      </w:r>
    </w:p>
    <w:p w14:paraId="3A185256" w14:textId="77777777" w:rsidR="003E59A9" w:rsidRPr="000C293E" w:rsidRDefault="003E59A9" w:rsidP="00F214A0">
      <w:pPr>
        <w:pStyle w:val="BodyText"/>
        <w:numPr>
          <w:ilvl w:val="1"/>
          <w:numId w:val="28"/>
        </w:numPr>
        <w:tabs>
          <w:tab w:val="right" w:pos="9630"/>
        </w:tabs>
        <w:spacing w:line="240" w:lineRule="auto"/>
        <w:rPr>
          <w:rFonts w:eastAsia="Calibri"/>
        </w:rPr>
      </w:pPr>
      <w:r w:rsidRPr="000C293E">
        <w:rPr>
          <w:rFonts w:eastAsia="Calibri"/>
        </w:rPr>
        <w:t>Solv</w:t>
      </w:r>
      <w:r>
        <w:rPr>
          <w:rFonts w:eastAsia="Calibri"/>
        </w:rPr>
        <w:t>ing</w:t>
      </w:r>
      <w:r w:rsidRPr="000C293E">
        <w:rPr>
          <w:rFonts w:eastAsia="Calibri"/>
        </w:rPr>
        <w:t xml:space="preserve"> for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oMath>
      <w:r w:rsidRPr="000C293E">
        <w:rPr>
          <w:rFonts w:eastAsia="Calibri"/>
        </w:rPr>
        <w:t xml:space="preserve">: </w:t>
      </w:r>
      <w:r>
        <w:rPr>
          <w:rFonts w:eastAsia="Calibri"/>
        </w:rPr>
        <w:tab/>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sSup>
          <m:sSupPr>
            <m:ctrlPr>
              <w:rPr>
                <w:rFonts w:ascii="Cambria Math" w:eastAsia="Calibri" w:hAnsi="Cambria Math"/>
              </w:rPr>
            </m:ctrlPr>
          </m:sSupPr>
          <m:e>
            <m:r>
              <w:rPr>
                <w:rFonts w:ascii="Cambria Math" w:eastAsia="Calibri" w:hAnsi="Cambria Math"/>
              </w:rPr>
              <m:t>L</m:t>
            </m:r>
          </m:e>
          <m:sup>
            <m:r>
              <m:rPr>
                <m:sty m:val="p"/>
              </m:rP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L</m:t>
            </m:r>
          </m:e>
          <m:sup>
            <m:r>
              <w:rPr>
                <w:rFonts w:ascii="Cambria Math" w:eastAsia="Calibri" w:hAnsi="Cambria Math"/>
              </w:rPr>
              <m:t>2</m:t>
            </m:r>
          </m:sup>
        </m:sSup>
      </m:oMath>
      <w:r w:rsidRPr="000C293E">
        <w:rPr>
          <w:rFonts w:eastAsia="Calibri"/>
        </w:rPr>
        <w:t xml:space="preserve">  MUL</w:t>
      </w:r>
    </w:p>
    <w:p w14:paraId="521B8701" w14:textId="77777777" w:rsidR="003E59A9" w:rsidRPr="00010BC3" w:rsidRDefault="003E59A9" w:rsidP="00F214A0">
      <w:pPr>
        <w:pStyle w:val="BodyText"/>
        <w:numPr>
          <w:ilvl w:val="2"/>
          <w:numId w:val="28"/>
        </w:numPr>
        <w:tabs>
          <w:tab w:val="left" w:pos="2552"/>
          <w:tab w:val="left" w:pos="3856"/>
          <w:tab w:val="left" w:pos="5216"/>
          <w:tab w:val="left" w:pos="6464"/>
          <w:tab w:val="left" w:pos="7768"/>
          <w:tab w:val="left" w:pos="9270"/>
        </w:tabs>
        <w:spacing w:line="240" w:lineRule="auto"/>
        <w:rPr>
          <w:lang w:val="en-GB" w:eastAsia="ja-JP"/>
        </w:rPr>
      </w:pPr>
      <w:r>
        <w:t xml:space="preserve">The </w:t>
      </w:r>
      <w:r w:rsidRPr="000C293E">
        <w:rPr>
          <w:rFonts w:eastAsia="Calibri"/>
        </w:rPr>
        <w:t>MUL</w:t>
      </w:r>
      <w:r>
        <w:t xml:space="preserve"> complexity of computing the Cholesky decomposition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r>
          <w:rPr>
            <w:rFonts w:ascii="Cambria Math" w:hAnsi="Cambria Math"/>
          </w:rPr>
          <m:t>=</m:t>
        </m:r>
        <m:r>
          <m:rPr>
            <m:sty m:val="b"/>
          </m:rPr>
          <w:rPr>
            <w:rFonts w:ascii="Cambria Math" w:hAnsi="Cambria Math"/>
          </w:rPr>
          <m:t>LD</m:t>
        </m:r>
        <m:sSup>
          <m:sSupPr>
            <m:ctrlPr>
              <w:rPr>
                <w:rFonts w:ascii="Cambria Math" w:hAnsi="Cambria Math"/>
                <w:i/>
              </w:rPr>
            </m:ctrlPr>
          </m:sSupPr>
          <m:e>
            <m:r>
              <m:rPr>
                <m:sty m:val="b"/>
              </m:rPr>
              <w:rPr>
                <w:rFonts w:ascii="Cambria Math" w:hAnsi="Cambria Math"/>
              </w:rPr>
              <m:t>L</m:t>
            </m:r>
          </m:e>
          <m:sup>
            <m:r>
              <w:rPr>
                <w:rFonts w:ascii="Cambria Math" w:hAnsi="Cambria Math"/>
              </w:rPr>
              <m:t>H</m:t>
            </m:r>
          </m:sup>
        </m:sSup>
      </m:oMath>
      <w:r>
        <w:t xml:space="preserve"> is </w:t>
      </w:r>
      <m:oMath>
        <m:sSup>
          <m:sSupPr>
            <m:ctrlPr>
              <w:rPr>
                <w:rFonts w:ascii="Cambria Math" w:hAnsi="Cambria Math"/>
                <w:i/>
              </w:rPr>
            </m:ctrlPr>
          </m:sSupPr>
          <m:e>
            <m:r>
              <w:rPr>
                <w:rFonts w:ascii="Cambria Math" w:hAnsi="Cambria Math"/>
              </w:rPr>
              <m:t>L</m:t>
            </m:r>
          </m:e>
          <m:sup>
            <m:r>
              <w:rPr>
                <w:rFonts w:ascii="Cambria Math" w:hAnsi="Cambria Math"/>
              </w:rPr>
              <m:t>3</m:t>
            </m:r>
          </m:sup>
        </m:sSup>
        <m:r>
          <w:rPr>
            <w:rFonts w:ascii="Cambria Math" w:hAnsi="Cambria Math"/>
          </w:rPr>
          <m:t>/6</m:t>
        </m:r>
      </m:oMath>
      <w:r>
        <w:t xml:space="preserve">. The </w:t>
      </w:r>
      <w:r w:rsidRPr="000C293E">
        <w:rPr>
          <w:rFonts w:eastAsia="Calibri"/>
        </w:rPr>
        <w:t>MUL</w:t>
      </w:r>
      <w:r>
        <w:t xml:space="preserve"> complexity of solving </w:t>
      </w:r>
      <m:oMath>
        <m:r>
          <m:rPr>
            <m:sty m:val="b"/>
          </m:rPr>
          <w:rPr>
            <w:rFonts w:ascii="Cambria Math" w:hAnsi="Cambria Math"/>
          </w:rPr>
          <m:t>LD</m:t>
        </m:r>
        <m:sSup>
          <m:sSupPr>
            <m:ctrlPr>
              <w:rPr>
                <w:rFonts w:ascii="Cambria Math" w:hAnsi="Cambria Math"/>
                <w:i/>
              </w:rPr>
            </m:ctrlPr>
          </m:sSupPr>
          <m:e>
            <m:r>
              <m:rPr>
                <m:sty m:val="b"/>
              </m:rPr>
              <w:rPr>
                <w:rFonts w:ascii="Cambria Math" w:hAnsi="Cambria Math"/>
              </w:rPr>
              <m:t>L</m:t>
            </m:r>
          </m:e>
          <m:sup>
            <m:r>
              <w:rPr>
                <w:rFonts w:ascii="Cambria Math" w:hAnsi="Cambria Math"/>
              </w:rPr>
              <m:t>H</m:t>
            </m:r>
          </m:sup>
        </m:sSup>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r>
          <w:rPr>
            <w:rFonts w:ascii="Cambria Math" w:hAnsi="Cambria Math"/>
          </w:rPr>
          <m:t>=</m:t>
        </m:r>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r>
          <m:rPr>
            <m:sty m:val="b"/>
          </m:rPr>
          <w:rPr>
            <w:rFonts w:ascii="Cambria Math" w:eastAsia="Calibri" w:hAnsi="Cambria Math"/>
          </w:rPr>
          <m:t>x</m:t>
        </m:r>
      </m:oMath>
      <w:r w:rsidRPr="001A5D88">
        <w:rPr>
          <w:bCs/>
        </w:rPr>
        <w:t xml:space="preserve"> is </w:t>
      </w:r>
      <m:oMath>
        <m:sSup>
          <m:sSupPr>
            <m:ctrlPr>
              <w:rPr>
                <w:rFonts w:ascii="Cambria Math" w:hAnsi="Cambria Math"/>
                <w:bCs/>
                <w:i/>
              </w:rPr>
            </m:ctrlPr>
          </m:sSupPr>
          <m:e>
            <m:r>
              <w:rPr>
                <w:rFonts w:ascii="Cambria Math" w:hAnsi="Cambria Math"/>
              </w:rPr>
              <m:t>L</m:t>
            </m:r>
          </m:e>
          <m:sup>
            <m:r>
              <w:rPr>
                <w:rFonts w:ascii="Cambria Math" w:hAnsi="Cambria Math"/>
              </w:rPr>
              <m:t>2</m:t>
            </m:r>
          </m:sup>
        </m:sSup>
      </m:oMath>
      <w:r>
        <w:rPr>
          <w:bCs/>
        </w:rPr>
        <w:t>.</w:t>
      </w:r>
    </w:p>
    <w:p w14:paraId="0517226F" w14:textId="77777777" w:rsidR="003E59A9" w:rsidRPr="000C293E" w:rsidRDefault="003E59A9" w:rsidP="00F214A0">
      <w:pPr>
        <w:pStyle w:val="BodyText"/>
        <w:numPr>
          <w:ilvl w:val="0"/>
          <w:numId w:val="28"/>
        </w:numPr>
        <w:tabs>
          <w:tab w:val="right" w:pos="9630"/>
        </w:tabs>
        <w:spacing w:line="240" w:lineRule="auto"/>
        <w:rPr>
          <w:rFonts w:eastAsia="Calibri"/>
        </w:rPr>
      </w:pPr>
      <w:r w:rsidRPr="000C293E">
        <w:rPr>
          <w:rFonts w:eastAsia="Calibri"/>
        </w:rPr>
        <w:t xml:space="preserve">Filtering of the physical shared channel: </w:t>
      </w:r>
      <w:r w:rsidRPr="000C293E">
        <w:rPr>
          <w:rFonts w:eastAsia="Calibri"/>
        </w:rPr>
        <w:tab/>
      </w:r>
      <m:oMath>
        <m:r>
          <w:rPr>
            <w:rFonts w:ascii="Cambria Math" w:eastAsia="Calibri" w:hAnsi="Cambria Math"/>
          </w:rPr>
          <m:t>L</m:t>
        </m:r>
        <m:r>
          <m:rPr>
            <m:sty m:val="p"/>
          </m:rPr>
          <w:rPr>
            <w:rFonts w:ascii="Cambria Math" w:eastAsia="Calibri" w:hAnsi="Cambria Math"/>
          </w:rPr>
          <m:t>⋅12</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oMath>
      <w:r w:rsidRPr="000C293E">
        <w:rPr>
          <w:rFonts w:eastAsia="Calibri"/>
        </w:rPr>
        <w:t xml:space="preserve"> MUL</w:t>
      </w:r>
    </w:p>
    <w:p w14:paraId="6390B378" w14:textId="77777777" w:rsidR="003E59A9" w:rsidRDefault="003E59A9" w:rsidP="003E59A9">
      <w:pPr>
        <w:pStyle w:val="BodyText"/>
        <w:rPr>
          <w:lang w:val="en-GB" w:eastAsia="ja-JP"/>
        </w:rPr>
      </w:pPr>
      <w:r>
        <w:rPr>
          <w:lang w:val="en-GB" w:eastAsia="ja-JP"/>
        </w:rPr>
        <w:t>The total MUL complexity is</w:t>
      </w:r>
    </w:p>
    <w:p w14:paraId="4141F6CF" w14:textId="451E4405" w:rsidR="003E59A9" w:rsidRDefault="00A714EF" w:rsidP="003E59A9">
      <w:pPr>
        <w:pStyle w:val="BodyText"/>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hAnsi="Cambria Math"/>
                  <w:lang w:val="en-GB" w:eastAsia="ja-JP"/>
                </w:rPr>
                <m:t>12L+</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2K</m:t>
                  </m:r>
                </m:den>
              </m:f>
              <m:d>
                <m:dPr>
                  <m:ctrlPr>
                    <w:rPr>
                      <w:rFonts w:ascii="Cambria Math" w:hAnsi="Cambria Math"/>
                      <w:i/>
                      <w:lang w:val="en-GB" w:eastAsia="ja-JP"/>
                    </w:rPr>
                  </m:ctrlPr>
                </m:dPr>
                <m:e>
                  <m:sSup>
                    <m:sSupPr>
                      <m:ctrlPr>
                        <w:rPr>
                          <w:rFonts w:ascii="Cambria Math" w:hAnsi="Cambria Math"/>
                          <w:i/>
                          <w:lang w:val="en-GB" w:eastAsia="ja-JP"/>
                        </w:rPr>
                      </m:ctrlPr>
                    </m:sSupPr>
                    <m:e>
                      <m:r>
                        <w:rPr>
                          <w:rFonts w:ascii="Cambria Math" w:hAnsi="Cambria Math"/>
                          <w:lang w:val="en-GB" w:eastAsia="ja-JP"/>
                        </w:rPr>
                        <m:t>L</m:t>
                      </m:r>
                    </m:e>
                    <m:sup>
                      <m:r>
                        <w:rPr>
                          <w:rFonts w:ascii="Cambria Math" w:hAnsi="Cambria Math"/>
                          <w:lang w:val="en-GB" w:eastAsia="ja-JP"/>
                        </w:rPr>
                        <m:t>2</m:t>
                      </m:r>
                    </m:sup>
                  </m:sSup>
                  <m:r>
                    <w:rPr>
                      <w:rFonts w:ascii="Cambria Math" w:hAnsi="Cambria Math"/>
                      <w:lang w:val="en-GB" w:eastAsia="ja-JP"/>
                    </w:rPr>
                    <m:t>+3L+2</m:t>
                  </m:r>
                </m:e>
              </m:d>
            </m:e>
          </m:d>
          <m:r>
            <w:rPr>
              <w:rFonts w:ascii="Cambria Math" w:eastAsiaTheme="minorEastAsia" w:hAnsi="Cambria Math"/>
              <w:lang w:val="en-GB" w:eastAsia="ja-JP"/>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sSup>
            <m:sSupPr>
              <m:ctrlPr>
                <w:rPr>
                  <w:rFonts w:ascii="Cambria Math" w:eastAsia="Calibri" w:hAnsi="Cambria Math"/>
                </w:rPr>
              </m:ctrlPr>
            </m:sSupPr>
            <m:e>
              <m:r>
                <w:rPr>
                  <w:rFonts w:ascii="Cambria Math" w:eastAsia="Calibri" w:hAnsi="Cambria Math"/>
                </w:rPr>
                <m:t>L</m:t>
              </m:r>
            </m:e>
            <m:sup>
              <m:r>
                <m:rPr>
                  <m:sty m:val="p"/>
                </m:rP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L</m:t>
              </m:r>
            </m:e>
            <m:sup>
              <m:r>
                <w:rPr>
                  <w:rFonts w:ascii="Cambria Math" w:eastAsia="Calibri" w:hAnsi="Cambria Math"/>
                </w:rPr>
                <m:t>2</m:t>
              </m:r>
            </m:sup>
          </m:sSup>
        </m:oMath>
      </m:oMathPara>
    </w:p>
    <w:p w14:paraId="1AA6327A" w14:textId="17828034" w:rsidR="003E59A9" w:rsidRPr="00BE29F7" w:rsidRDefault="00F9279F" w:rsidP="003E59A9">
      <w:pPr>
        <w:pStyle w:val="BodyText"/>
      </w:pPr>
      <w:r>
        <w:rPr>
          <w:lang w:val="en-GB"/>
        </w:rPr>
        <w:t xml:space="preserve">where it is assumed that </w:t>
      </w:r>
      <w:r w:rsidR="00BC473A">
        <w:rPr>
          <w:lang w:val="en-GB"/>
        </w:rPr>
        <w:t>the PTRS overhead is given by</w:t>
      </w:r>
      <w:r>
        <w:rPr>
          <w:lang w:val="en-GB"/>
        </w:rPr>
        <w:t xml:space="preserve">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PTRS</m:t>
            </m:r>
          </m:sub>
        </m:sSub>
        <m:r>
          <w:rPr>
            <w:rFonts w:ascii="Cambria Math" w:hAnsi="Cambria Math"/>
            <w:lang w:val="en-GB"/>
          </w:rPr>
          <m:t>=</m:t>
        </m:r>
        <m:f>
          <m:fPr>
            <m:type m:val="lin"/>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num>
          <m:den>
            <m:r>
              <w:rPr>
                <w:rFonts w:ascii="Cambria Math" w:eastAsia="Calibri" w:hAnsi="Cambria Math"/>
              </w:rPr>
              <m:t>K</m:t>
            </m:r>
          </m:den>
        </m:f>
      </m:oMath>
      <w:r w:rsidR="002D2DB4">
        <w:rPr>
          <w:rFonts w:eastAsiaTheme="minorEastAsia"/>
        </w:rPr>
        <w:t xml:space="preserve">. </w:t>
      </w:r>
      <w:r w:rsidR="003E59A9" w:rsidRPr="00BE29F7">
        <w:rPr>
          <w:lang w:val="en-GB"/>
        </w:rPr>
        <w:t xml:space="preserve">For example, the total complexity for the 3-tap </w:t>
      </w:r>
      <w:r w:rsidR="003E59A9">
        <w:rPr>
          <w:lang w:val="en-GB"/>
        </w:rPr>
        <w:t>direct de-</w:t>
      </w:r>
      <w:r w:rsidR="003E59A9" w:rsidRPr="00BE29F7">
        <w:rPr>
          <w:lang w:val="en-GB"/>
        </w:rPr>
        <w:t xml:space="preserve">ICI filter is </w:t>
      </w:r>
      <m:oMath>
        <m:d>
          <m:dPr>
            <m:ctrlPr>
              <w:rPr>
                <w:rFonts w:ascii="Cambria Math" w:hAnsi="Cambria Math"/>
                <w:i/>
              </w:rPr>
            </m:ctrlPr>
          </m:dPr>
          <m:e>
            <m:r>
              <w:rPr>
                <w:rFonts w:ascii="Cambria Math" w:hAnsi="Cambria Math"/>
              </w:rPr>
              <m:t>36+</m:t>
            </m:r>
            <m:f>
              <m:fPr>
                <m:ctrlPr>
                  <w:rPr>
                    <w:rFonts w:ascii="Cambria Math" w:hAnsi="Cambria Math"/>
                    <w:i/>
                  </w:rPr>
                </m:ctrlPr>
              </m:fPr>
              <m:num>
                <m:r>
                  <w:rPr>
                    <w:rFonts w:ascii="Cambria Math" w:hAnsi="Cambria Math"/>
                  </w:rPr>
                  <m:t>10</m:t>
                </m:r>
              </m:num>
              <m:den>
                <m:r>
                  <w:rPr>
                    <w:rFonts w:ascii="Cambria Math" w:hAnsi="Cambria Math"/>
                  </w:rPr>
                  <m:t>K</m:t>
                </m:r>
              </m:den>
            </m:f>
          </m:e>
        </m:d>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+14</m:t>
        </m:r>
      </m:oMath>
      <w:r w:rsidR="003E59A9" w:rsidRPr="00BE29F7">
        <w:t xml:space="preserve"> MUL. For the</w:t>
      </w:r>
      <w:r w:rsidR="003E59A9" w:rsidRPr="00BE29F7">
        <w:rPr>
          <w:lang w:val="en-GB"/>
        </w:rPr>
        <w:t xml:space="preserve"> 5-tap </w:t>
      </w:r>
      <w:r w:rsidR="003E59A9">
        <w:rPr>
          <w:lang w:val="en-GB"/>
        </w:rPr>
        <w:t>direct de-</w:t>
      </w:r>
      <w:r w:rsidR="003E59A9" w:rsidRPr="00BE29F7">
        <w:rPr>
          <w:lang w:val="en-GB"/>
        </w:rPr>
        <w:t xml:space="preserve">ICI filter, the total complexity is </w:t>
      </w:r>
      <m:oMath>
        <m:d>
          <m:dPr>
            <m:ctrlPr>
              <w:rPr>
                <w:rFonts w:ascii="Cambria Math" w:hAnsi="Cambria Math"/>
                <w:i/>
              </w:rPr>
            </m:ctrlPr>
          </m:dPr>
          <m:e>
            <m:r>
              <w:rPr>
                <w:rFonts w:ascii="Cambria Math" w:hAnsi="Cambria Math"/>
              </w:rPr>
              <m:t>60+</m:t>
            </m:r>
            <m:f>
              <m:fPr>
                <m:ctrlPr>
                  <w:rPr>
                    <w:rFonts w:ascii="Cambria Math" w:hAnsi="Cambria Math"/>
                    <w:i/>
                  </w:rPr>
                </m:ctrlPr>
              </m:fPr>
              <m:num>
                <m:r>
                  <w:rPr>
                    <w:rFonts w:ascii="Cambria Math" w:hAnsi="Cambria Math"/>
                  </w:rPr>
                  <m:t>21</m:t>
                </m:r>
              </m:num>
              <m:den>
                <m:r>
                  <w:rPr>
                    <w:rFonts w:ascii="Cambria Math" w:hAnsi="Cambria Math"/>
                  </w:rPr>
                  <m:t>K</m:t>
                </m:r>
              </m:den>
            </m:f>
          </m:e>
        </m:d>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+46</m:t>
        </m:r>
      </m:oMath>
      <w:r w:rsidR="003E59A9" w:rsidRPr="00BE29F7">
        <w:t xml:space="preserve"> MUL.</w:t>
      </w:r>
    </w:p>
    <w:p w14:paraId="74EB2C89" w14:textId="77777777" w:rsidR="003E59A9" w:rsidRDefault="003E59A9" w:rsidP="003E59A9">
      <w:pPr>
        <w:pStyle w:val="BodyText"/>
        <w:rPr>
          <w:lang w:val="en-GB" w:eastAsia="ja-JP"/>
        </w:rPr>
      </w:pPr>
      <w:r>
        <w:rPr>
          <w:lang w:val="en-GB" w:eastAsia="ja-JP"/>
        </w:rPr>
        <w:t xml:space="preserve">It is clear the </w:t>
      </w:r>
      <w:r>
        <w:t xml:space="preserve">total complexity is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Pr>
          <w:rFonts w:eastAsiaTheme="minorEastAsia"/>
          <w:lang w:val="en-GB" w:eastAsia="ja-JP"/>
        </w:rPr>
        <w:t xml:space="preserve"> MUL.</w:t>
      </w:r>
    </w:p>
    <w:p w14:paraId="7D188923" w14:textId="77777777" w:rsidR="003E59A9" w:rsidRPr="00FE46D7" w:rsidRDefault="003E59A9" w:rsidP="00F214A0">
      <w:pPr>
        <w:pStyle w:val="BodyText"/>
        <w:numPr>
          <w:ilvl w:val="0"/>
          <w:numId w:val="24"/>
        </w:numPr>
        <w:overflowPunct w:val="0"/>
        <w:autoSpaceDE w:val="0"/>
        <w:autoSpaceDN w:val="0"/>
        <w:adjustRightInd w:val="0"/>
        <w:spacing w:line="240" w:lineRule="auto"/>
        <w:ind w:left="720"/>
        <w:textAlignment w:val="baseline"/>
        <w:rPr>
          <w:lang w:val="en-GB" w:eastAsia="ja-JP"/>
        </w:rPr>
      </w:pPr>
      <w:r w:rsidRPr="00FE46D7">
        <w:rPr>
          <w:lang w:val="en-GB" w:eastAsia="ja-JP"/>
        </w:rPr>
        <w:lastRenderedPageBreak/>
        <w:t xml:space="preserve">The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sSup>
          <m:sSupPr>
            <m:ctrlPr>
              <w:rPr>
                <w:rFonts w:ascii="Cambria Math" w:eastAsia="Calibri" w:hAnsi="Cambria Math"/>
              </w:rPr>
            </m:ctrlPr>
          </m:sSupPr>
          <m:e>
            <m:r>
              <w:rPr>
                <w:rFonts w:ascii="Cambria Math" w:eastAsia="Calibri" w:hAnsi="Cambria Math"/>
              </w:rPr>
              <m:t>L</m:t>
            </m:r>
          </m:e>
          <m:sup>
            <m:r>
              <m:rPr>
                <m:sty m:val="p"/>
              </m:rP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L</m:t>
            </m:r>
          </m:e>
          <m:sup>
            <m:r>
              <w:rPr>
                <w:rFonts w:ascii="Cambria Math" w:eastAsia="Calibri" w:hAnsi="Cambria Math"/>
              </w:rPr>
              <m:t>2</m:t>
            </m:r>
          </m:sup>
        </m:sSup>
      </m:oMath>
      <w:r w:rsidRPr="000C293E">
        <w:rPr>
          <w:rFonts w:eastAsia="Calibri"/>
        </w:rPr>
        <w:t xml:space="preserve">  </w:t>
      </w:r>
      <w:r w:rsidRPr="00FE46D7">
        <w:rPr>
          <w:lang w:val="en-GB" w:eastAsia="ja-JP"/>
        </w:rPr>
        <w:t xml:space="preserve">complexity of solving for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oMath>
      <w:r>
        <w:t xml:space="preserve"> </w:t>
      </w:r>
      <w:r w:rsidRPr="00FE46D7">
        <w:rPr>
          <w:lang w:val="en-GB" w:eastAsia="ja-JP"/>
        </w:rPr>
        <w:t>does not scale with the number of RBs allocated to the data channel and hence contributes negligibly to the total complexity.</w:t>
      </w:r>
    </w:p>
    <w:p w14:paraId="31521035" w14:textId="77777777" w:rsidR="003E59A9" w:rsidRDefault="003E59A9" w:rsidP="00F214A0">
      <w:pPr>
        <w:pStyle w:val="BodyText"/>
        <w:numPr>
          <w:ilvl w:val="0"/>
          <w:numId w:val="24"/>
        </w:numPr>
        <w:overflowPunct w:val="0"/>
        <w:autoSpaceDE w:val="0"/>
        <w:autoSpaceDN w:val="0"/>
        <w:adjustRightInd w:val="0"/>
        <w:spacing w:line="240" w:lineRule="auto"/>
        <w:ind w:left="720"/>
        <w:textAlignment w:val="baseline"/>
      </w:pPr>
      <w:r>
        <w:rPr>
          <w:rFonts w:eastAsiaTheme="minorEastAsia"/>
          <w:lang w:val="en-GB" w:eastAsia="ja-JP"/>
        </w:rPr>
        <w:t xml:space="preserve">The filter estimation constitutes a minor proportion of the complexity. For the </w:t>
      </w:r>
      <w:r w:rsidRPr="00C11E6D">
        <w:rPr>
          <w:lang w:val="en-GB" w:eastAsia="ja-JP"/>
        </w:rPr>
        <w:t>3-tap direct de-ICI</w:t>
      </w:r>
      <w:r>
        <w:rPr>
          <w:lang w:val="en-GB" w:eastAsia="ja-JP"/>
        </w:rPr>
        <w:t xml:space="preserve"> filtering with </w:t>
      </w:r>
      <m:oMath>
        <m:r>
          <w:rPr>
            <w:rFonts w:ascii="Cambria Math" w:hAnsi="Cambria Math"/>
            <w:lang w:val="en-GB" w:eastAsia="ja-JP"/>
          </w:rPr>
          <m:t>K=2</m:t>
        </m:r>
      </m:oMath>
      <w:r>
        <w:rPr>
          <w:lang w:val="en-GB" w:eastAsia="ja-JP"/>
        </w:rPr>
        <w:t>, the filter estimation is approximately 12% of the complexity. For the 5</w:t>
      </w:r>
      <w:r w:rsidRPr="00C11E6D">
        <w:rPr>
          <w:lang w:val="en-GB" w:eastAsia="ja-JP"/>
        </w:rPr>
        <w:t>-tap direct de-ICI</w:t>
      </w:r>
      <w:r>
        <w:rPr>
          <w:lang w:val="en-GB" w:eastAsia="ja-JP"/>
        </w:rPr>
        <w:t xml:space="preserve"> filtering</w:t>
      </w:r>
      <w:r w:rsidRPr="00E40D2F">
        <w:rPr>
          <w:lang w:val="en-GB" w:eastAsia="ja-JP"/>
        </w:rPr>
        <w:t xml:space="preserve"> </w:t>
      </w:r>
      <w:r>
        <w:rPr>
          <w:lang w:val="en-GB" w:eastAsia="ja-JP"/>
        </w:rPr>
        <w:t xml:space="preserve">with </w:t>
      </w:r>
      <m:oMath>
        <m:r>
          <w:rPr>
            <w:rFonts w:ascii="Cambria Math" w:hAnsi="Cambria Math"/>
            <w:lang w:val="en-GB" w:eastAsia="ja-JP"/>
          </w:rPr>
          <m:t>K=2</m:t>
        </m:r>
      </m:oMath>
      <w:r>
        <w:rPr>
          <w:lang w:val="en-GB" w:eastAsia="ja-JP"/>
        </w:rPr>
        <w:t xml:space="preserve">, the filter estimation is less than 15% of the complexity. For larger </w:t>
      </w:r>
      <m:oMath>
        <m:r>
          <w:rPr>
            <w:rFonts w:ascii="Cambria Math" w:hAnsi="Cambria Math"/>
            <w:lang w:val="en-GB" w:eastAsia="ja-JP"/>
          </w:rPr>
          <m:t>K</m:t>
        </m:r>
      </m:oMath>
      <w:r>
        <w:rPr>
          <w:lang w:val="en-GB" w:eastAsia="ja-JP"/>
        </w:rPr>
        <w:t>, the complexity contribution of filtering estimation is even smaller.</w:t>
      </w:r>
    </w:p>
    <w:p w14:paraId="34448AE9" w14:textId="386EB6AD" w:rsidR="003E59A9" w:rsidRDefault="003E59A9" w:rsidP="003C058B">
      <w:pPr>
        <w:pStyle w:val="Heading4"/>
      </w:pPr>
      <w:r>
        <w:t>2.</w:t>
      </w:r>
      <w:r w:rsidR="00D01787">
        <w:t>4.1.</w:t>
      </w:r>
      <w:r>
        <w:t>2</w:t>
      </w:r>
      <w:r>
        <w:tab/>
        <w:t>ICI filter approximation approach</w:t>
      </w:r>
    </w:p>
    <w:p w14:paraId="4491D553" w14:textId="75F022DE" w:rsidR="003E59A9" w:rsidRDefault="003E59A9" w:rsidP="003E59A9">
      <w:pPr>
        <w:pStyle w:val="BodyText"/>
      </w:pPr>
      <w:r>
        <w:rPr>
          <w:lang w:val="en-GB"/>
        </w:rPr>
        <w:t xml:space="preserve">To estimate the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t xml:space="preserve">, two approaches have been investigated in the literature. The first approach as discussed in </w:t>
      </w:r>
      <w:r>
        <w:fldChar w:fldCharType="begin"/>
      </w:r>
      <w:r>
        <w:instrText xml:space="preserve"> REF _Ref47085970 \r \h </w:instrText>
      </w:r>
      <w:r>
        <w:fldChar w:fldCharType="separate"/>
      </w:r>
      <w:r w:rsidR="004B5587">
        <w:t>[2]</w:t>
      </w:r>
      <w:r>
        <w:fldChar w:fldCharType="end"/>
      </w:r>
      <w:r>
        <w:t xml:space="preserve"> relies on decision feedback of the data sub-carriers to assist the ICI filter estimation. The second approach assumes the availability of known symbols in a block of contiguous sub-carriers</w:t>
      </w:r>
      <w:r w:rsidR="00302914">
        <w:t xml:space="preserve"> </w:t>
      </w:r>
      <w:r w:rsidR="00302914">
        <w:fldChar w:fldCharType="begin"/>
      </w:r>
      <w:r w:rsidR="00302914">
        <w:instrText xml:space="preserve"> REF _Ref60744565 \r \h </w:instrText>
      </w:r>
      <w:r w:rsidR="00302914">
        <w:fldChar w:fldCharType="separate"/>
      </w:r>
      <w:r w:rsidR="004B5587">
        <w:t>[1]</w:t>
      </w:r>
      <w:r w:rsidR="00302914">
        <w:fldChar w:fldCharType="end"/>
      </w:r>
      <w:r>
        <w:t>. The first approach requires high computational complexity and is unlikely to be suitable for high data rate use cases for NR operation in 52.6 to 71 GHz. We explore the second approach in the following.</w:t>
      </w:r>
    </w:p>
    <w:p w14:paraId="29B1B256" w14:textId="6EB904A3" w:rsidR="003E59A9" w:rsidRDefault="003E59A9" w:rsidP="003E59A9">
      <w:pPr>
        <w:pStyle w:val="BodyText"/>
      </w:pPr>
      <w:r>
        <w:rPr>
          <w:lang w:val="en-GB"/>
        </w:rPr>
        <w:t xml:space="preserve">Let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+M-1}</m:t>
        </m:r>
      </m:oMath>
      <w:r>
        <w:t xml:space="preserve"> denote the sub-carrier indices of </w:t>
      </w:r>
      <w:r>
        <w:rPr>
          <w:lang w:val="en-GB"/>
        </w:rPr>
        <w:t xml:space="preserve">the block of </w:t>
      </w:r>
      <m:oMath>
        <m:r>
          <w:rPr>
            <w:rFonts w:ascii="Cambria Math" w:hAnsi="Cambria Math"/>
            <w:lang w:val="en-GB"/>
          </w:rPr>
          <m:t>M</m:t>
        </m:r>
      </m:oMath>
      <w:r>
        <w:rPr>
          <w:lang w:val="en-GB"/>
        </w:rPr>
        <w:t xml:space="preserve"> contiguous known </w:t>
      </w:r>
      <w:r w:rsidR="004C69A9">
        <w:rPr>
          <w:lang w:val="en-GB"/>
        </w:rPr>
        <w:t xml:space="preserve">PTRS </w:t>
      </w:r>
      <w:r>
        <w:rPr>
          <w:lang w:val="en-GB"/>
        </w:rPr>
        <w:t>symbols</w:t>
      </w:r>
      <w:r>
        <w:t xml:space="preserve">. The object is to estimate a </w:t>
      </w:r>
      <m:oMath>
        <m:d>
          <m:dPr>
            <m:ctrlPr>
              <w:rPr>
                <w:rFonts w:ascii="Cambria Math" w:hAnsi="Cambria Math"/>
                <w:i/>
              </w:rPr>
            </m:ctrlPr>
          </m:dPr>
          <m:e>
            <m:r>
              <w:rPr>
                <w:rFonts w:ascii="Cambria Math" w:hAnsi="Cambria Math"/>
              </w:rPr>
              <m:t>2u+1</m:t>
            </m:r>
          </m:e>
        </m:d>
      </m:oMath>
      <w:r>
        <w:t xml:space="preserve">-tap filter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m</m:t>
            </m:r>
          </m:sub>
        </m:sSub>
        <m:r>
          <w:rPr>
            <w:rFonts w:ascii="Cambria Math" w:hAnsi="Cambria Math"/>
            <w:lang w:val="en-GB"/>
          </w:rPr>
          <m:t>}</m:t>
        </m:r>
      </m:oMath>
      <w:r w:rsidR="004C69A9">
        <w:rPr>
          <w:lang w:val="en-GB"/>
        </w:rPr>
        <w:t xml:space="preserve"> </w:t>
      </w:r>
      <w:r>
        <w:t>such that</w:t>
      </w:r>
    </w:p>
    <w:p w14:paraId="21135746" w14:textId="77777777" w:rsidR="003E59A9" w:rsidRDefault="00A714EF" w:rsidP="003E59A9">
      <w:pPr>
        <w:pStyle w:val="BodyText"/>
      </w:pPr>
      <m:oMathPara>
        <m:oMath>
          <m:nary>
            <m:naryPr>
              <m:chr m:val="∑"/>
              <m:limLoc m:val="undOvr"/>
              <m:ctrlPr>
                <w:rPr>
                  <w:rFonts w:ascii="Cambria Math" w:hAnsi="Cambria Math"/>
                  <w:i/>
                </w:rPr>
              </m:ctrlPr>
            </m:naryPr>
            <m:sub>
              <m:r>
                <w:rPr>
                  <w:rFonts w:ascii="Cambria Math" w:hAnsi="Cambria Math"/>
                </w:rPr>
                <m:t>m=-u</m:t>
              </m:r>
            </m:sub>
            <m:sup>
              <m:r>
                <w:rPr>
                  <w:rFonts w:ascii="Cambria Math" w:hAnsi="Cambria Math"/>
                </w:rPr>
                <m:t>u</m:t>
              </m:r>
            </m:sup>
            <m:e>
              <m:sSub>
                <m:sSubPr>
                  <m:ctrlPr>
                    <w:rPr>
                      <w:rFonts w:ascii="Cambria Math" w:hAnsi="Cambria Math"/>
                      <w:i/>
                    </w:rPr>
                  </m:ctrlPr>
                </m:sSubPr>
                <m:e>
                  <m:r>
                    <w:rPr>
                      <w:rFonts w:ascii="Cambria Math" w:hAnsi="Cambria Math"/>
                    </w:rPr>
                    <m:t>b</m:t>
                  </m:r>
                </m:e>
                <m:sub>
                  <m:r>
                    <w:rPr>
                      <w:rFonts w:ascii="Cambria Math" w:hAnsi="Cambria Math"/>
                    </w:rPr>
                    <m:t>m</m:t>
                  </m:r>
                </m:sub>
              </m:sSub>
              <m:sSub>
                <m:sSubPr>
                  <m:ctrlPr>
                    <w:rPr>
                      <w:rFonts w:ascii="Cambria Math" w:hAnsi="Cambria Math"/>
                      <w:i/>
                    </w:rPr>
                  </m:ctrlPr>
                </m:sSubPr>
                <m:e>
                  <m:r>
                    <w:rPr>
                      <w:rFonts w:ascii="Cambria Math" w:hAnsi="Cambria Math"/>
                    </w:rPr>
                    <m:t>H</m:t>
                  </m:r>
                </m:e>
                <m:sub>
                  <m:r>
                    <w:rPr>
                      <w:rFonts w:ascii="Cambria Math" w:hAnsi="Cambria Math"/>
                    </w:rPr>
                    <m:t>k-m</m:t>
                  </m:r>
                </m:sub>
              </m:sSub>
              <m:sSub>
                <m:sSubPr>
                  <m:ctrlPr>
                    <w:rPr>
                      <w:rFonts w:ascii="Cambria Math" w:hAnsi="Cambria Math"/>
                      <w:i/>
                    </w:rPr>
                  </m:ctrlPr>
                </m:sSubPr>
                <m:e>
                  <m:r>
                    <w:rPr>
                      <w:rFonts w:ascii="Cambria Math" w:hAnsi="Cambria Math"/>
                    </w:rPr>
                    <m:t>S</m:t>
                  </m:r>
                </m:e>
                <m:sub>
                  <m:r>
                    <w:rPr>
                      <w:rFonts w:ascii="Cambria Math" w:hAnsi="Cambria Math"/>
                    </w:rPr>
                    <m:t>k-m</m:t>
                  </m:r>
                </m:sub>
              </m:sSub>
            </m:e>
          </m:nary>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+u+1,⋯,</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+M-u-1}.</m:t>
          </m:r>
        </m:oMath>
      </m:oMathPara>
    </w:p>
    <w:p w14:paraId="7E07DD96" w14:textId="4B396AB4" w:rsidR="003E59A9" w:rsidRDefault="003E59A9" w:rsidP="003E59A9">
      <w:pPr>
        <w:pStyle w:val="BodyText"/>
        <w:rPr>
          <w:lang w:val="en-GB"/>
        </w:rPr>
      </w:pPr>
      <w:r>
        <w:rPr>
          <w:lang w:val="en-GB"/>
        </w:rPr>
        <w:t xml:space="preserve">Note that there are only </w:t>
      </w:r>
      <m:oMath>
        <m:r>
          <w:rPr>
            <w:rFonts w:ascii="Cambria Math" w:hAnsi="Cambria Math"/>
            <w:lang w:val="en-GB"/>
          </w:rPr>
          <m:t>M-2u</m:t>
        </m:r>
      </m:oMath>
      <w:r>
        <w:rPr>
          <w:lang w:val="en-GB"/>
        </w:rPr>
        <w:t xml:space="preserve"> equ</w:t>
      </w:r>
      <w:proofErr w:type="spellStart"/>
      <w:r>
        <w:rPr>
          <w:lang w:val="en-GB"/>
        </w:rPr>
        <w:t>ations</w:t>
      </w:r>
      <w:proofErr w:type="spellEnd"/>
      <w:r>
        <w:rPr>
          <w:lang w:val="en-GB"/>
        </w:rPr>
        <w:t xml:space="preserve"> in the above because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k</m:t>
            </m:r>
          </m:sub>
        </m:sSub>
      </m:oMath>
      <w:r>
        <w:rPr>
          <w:lang w:val="en-GB"/>
        </w:rPr>
        <w:t xml:space="preserve"> is not known if </w:t>
      </w:r>
      <m:oMath>
        <m:r>
          <w:rPr>
            <w:rFonts w:ascii="Cambria Math" w:hAnsi="Cambria Math"/>
            <w:lang w:val="en-GB"/>
          </w:rPr>
          <m:t>k&lt;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m:t>
            </m:r>
          </m:sub>
        </m:sSub>
      </m:oMath>
      <w:r>
        <w:rPr>
          <w:lang w:val="en-GB"/>
        </w:rPr>
        <w:t xml:space="preserve"> or </w:t>
      </w:r>
      <m:oMath>
        <m:r>
          <w:rPr>
            <w:rFonts w:ascii="Cambria Math" w:hAnsi="Cambria Math"/>
            <w:lang w:val="en-GB"/>
          </w:rPr>
          <m:t>k&gt;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m:t>
            </m:r>
          </m:sub>
        </m:sSub>
        <m:r>
          <w:rPr>
            <w:rFonts w:ascii="Cambria Math" w:hAnsi="Cambria Math"/>
            <w:lang w:val="en-GB"/>
          </w:rPr>
          <m:t>+M-1</m:t>
        </m:r>
      </m:oMath>
      <w:r>
        <w:rPr>
          <w:lang w:val="en-GB"/>
        </w:rPr>
        <w:t xml:space="preserve">. In comparison, the direct de-ICI filtering approach in </w:t>
      </w:r>
      <w:r w:rsidR="00F214A0">
        <w:rPr>
          <w:lang w:val="en-GB"/>
        </w:rPr>
        <w:t>the previous s</w:t>
      </w:r>
      <w:r>
        <w:rPr>
          <w:lang w:val="en-GB"/>
        </w:rPr>
        <w:t xml:space="preserve">ection always utilizes </w:t>
      </w:r>
      <w:r w:rsidR="00DC4860">
        <w:rPr>
          <w:lang w:val="en-GB"/>
        </w:rPr>
        <w:t xml:space="preserve">as many </w:t>
      </w:r>
      <w:r>
        <w:rPr>
          <w:lang w:val="en-GB"/>
        </w:rPr>
        <w:t xml:space="preserve">equations </w:t>
      </w:r>
      <w:r w:rsidR="00DC4860">
        <w:rPr>
          <w:lang w:val="en-GB"/>
        </w:rPr>
        <w:t xml:space="preserve">as </w:t>
      </w:r>
      <w:r>
        <w:rPr>
          <w:lang w:val="en-GB"/>
        </w:rPr>
        <w:t xml:space="preserve">the </w:t>
      </w:r>
      <m:oMath>
        <m:r>
          <w:rPr>
            <w:rFonts w:ascii="Cambria Math" w:hAnsi="Cambria Math"/>
            <w:lang w:val="en-GB"/>
          </w:rPr>
          <m:t>N</m:t>
        </m:r>
      </m:oMath>
      <w:r>
        <w:rPr>
          <w:lang w:val="en-GB"/>
        </w:rPr>
        <w:t xml:space="preserve"> known reference symbols regardless of the value of </w:t>
      </w:r>
      <m:oMath>
        <m:r>
          <w:rPr>
            <w:rFonts w:ascii="Cambria Math" w:hAnsi="Cambria Math"/>
            <w:lang w:val="en-GB"/>
          </w:rPr>
          <m:t>u</m:t>
        </m:r>
      </m:oMath>
      <w:r>
        <w:rPr>
          <w:lang w:val="en-GB"/>
        </w:rPr>
        <w:t xml:space="preserve">. That is, given the same amount of reference symbols, the direct de-ICI filtering approach in </w:t>
      </w:r>
      <w:r w:rsidR="004906B6">
        <w:rPr>
          <w:lang w:val="en-GB"/>
        </w:rPr>
        <w:t>the previous s</w:t>
      </w:r>
      <w:r>
        <w:rPr>
          <w:lang w:val="en-GB"/>
        </w:rPr>
        <w:t>ection has higher reference symbol efficiency than the ICI filter approximation approach in this section.</w:t>
      </w:r>
    </w:p>
    <w:p w14:paraId="0ECCB66F" w14:textId="5A163DDF" w:rsidR="003E59A9" w:rsidRPr="00E046C9" w:rsidRDefault="003E59A9" w:rsidP="003E59A9">
      <w:pPr>
        <w:pStyle w:val="BodyText"/>
        <w:rPr>
          <w:b/>
          <w:bCs/>
          <w:lang w:val="en-GB"/>
        </w:rPr>
      </w:pPr>
      <w:r w:rsidRPr="00E046C9">
        <w:rPr>
          <w:b/>
          <w:bCs/>
          <w:lang w:val="en-GB"/>
        </w:rPr>
        <w:t>Issue 1: ICI filter estimation with block PTRS does not fully utilize all received PTRS</w:t>
      </w:r>
      <w:r w:rsidR="004C69A9">
        <w:rPr>
          <w:b/>
          <w:bCs/>
          <w:lang w:val="en-GB"/>
        </w:rPr>
        <w:t xml:space="preserve"> symbols</w:t>
      </w:r>
      <w:r w:rsidRPr="00E046C9">
        <w:rPr>
          <w:b/>
          <w:bCs/>
          <w:lang w:val="en-GB"/>
        </w:rPr>
        <w:t>.</w:t>
      </w:r>
    </w:p>
    <w:p w14:paraId="5E7F8C60" w14:textId="77777777" w:rsidR="003E59A9" w:rsidRDefault="003E59A9" w:rsidP="003E59A9">
      <w:pPr>
        <w:pStyle w:val="BodyText"/>
        <w:rPr>
          <w:lang w:val="en-GB"/>
        </w:rPr>
      </w:pPr>
    </w:p>
    <w:p w14:paraId="5E3926B9" w14:textId="77777777" w:rsidR="003E59A9" w:rsidRDefault="003E59A9" w:rsidP="003E59A9">
      <w:pPr>
        <w:pStyle w:val="BodyText"/>
        <w:rPr>
          <w:lang w:val="en-GB"/>
        </w:rPr>
      </w:pPr>
      <w:r>
        <w:rPr>
          <w:lang w:val="en-GB"/>
        </w:rPr>
        <w:t xml:space="preserve">The finite tap approximation of the ICI filter can be obtained from </w:t>
      </w:r>
      <w:r>
        <w:t>minimizing the following residue sum of squares:</w:t>
      </w:r>
    </w:p>
    <w:p w14:paraId="518F7DF8" w14:textId="77777777" w:rsidR="003E59A9" w:rsidRPr="00114274" w:rsidRDefault="00A714EF" w:rsidP="003E59A9">
      <w:pPr>
        <w:pStyle w:val="BodyText"/>
        <w:rPr>
          <w:lang w:val="en-GB"/>
        </w:rPr>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4"/>
                                <m:mcJc m:val="center"/>
                              </m:mcPr>
                            </m:mc>
                          </m:mcs>
                          <m:ctrlPr>
                            <w:rPr>
                              <w:rFonts w:ascii="Cambria Math" w:hAnsi="Cambria Math"/>
                              <w:b/>
                              <w:bCs/>
                              <w:i/>
                              <w:iCs/>
                            </w:rPr>
                          </m:ctrlPr>
                        </m:mP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+M-1</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+M-2u-1</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-u</m:t>
                              </m:r>
                            </m:sub>
                          </m:sSub>
                        </m:e>
                        <m:e>
                          <m:sSub>
                            <m:sSubPr>
                              <m:ctrlPr>
                                <w:rPr>
                                  <w:rFonts w:ascii="Cambria Math" w:hAnsi="Cambria Math"/>
                                  <w:i/>
                                </w:rPr>
                              </m:ctrlPr>
                            </m:sSubPr>
                            <m:e>
                              <m:r>
                                <w:rPr>
                                  <w:rFonts w:ascii="Cambria Math" w:hAnsi="Cambria Math"/>
                                </w:rPr>
                                <m:t>b</m:t>
                              </m:r>
                            </m:e>
                            <m: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hAnsi="Cambria Math"/>
                                </w:rPr>
                                <m:t>b</m:t>
                              </m:r>
                            </m:e>
                            <m:sub>
                              <m:r>
                                <w:rPr>
                                  <w:rFonts w:ascii="Cambria Math" w:eastAsia="Cambria Math" w:hAnsi="Cambria Math" w:cs="Cambria Math"/>
                                </w:rPr>
                                <m:t>u</m:t>
                              </m:r>
                            </m:sub>
                          </m:sSub>
                        </m:e>
                      </m:eqAr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+M-u-1</m:t>
                              </m:r>
                            </m:sub>
                          </m:sSub>
                        </m:e>
                      </m:eqArr>
                    </m:e>
                  </m:d>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
                        </m:rPr>
                        <w:rPr>
                          <w:rFonts w:ascii="Cambria Math" w:hAnsi="Cambria Math"/>
                        </w:rPr>
                        <m:t>X</m:t>
                      </m:r>
                    </m:e>
                    <m:sub>
                      <m:r>
                        <w:rPr>
                          <w:rFonts w:ascii="Cambria Math" w:hAnsi="Cambria Math"/>
                        </w:rPr>
                        <m:t>u</m:t>
                      </m:r>
                    </m:sub>
                  </m:sSub>
                  <m:sSub>
                    <m:sSubPr>
                      <m:ctrlPr>
                        <w:rPr>
                          <w:rFonts w:ascii="Cambria Math" w:hAnsi="Cambria Math"/>
                          <w:b/>
                          <w:bCs/>
                        </w:rPr>
                      </m:ctrlPr>
                    </m:sSubPr>
                    <m:e>
                      <m:r>
                        <m:rPr>
                          <m:sty m:val="b"/>
                        </m:rPr>
                        <w:rPr>
                          <w:rFonts w:ascii="Cambria Math" w:hAnsi="Cambria Math"/>
                        </w:rPr>
                        <m:t>b</m:t>
                      </m:r>
                    </m:e>
                    <m:sub>
                      <m:r>
                        <m:rPr>
                          <m:sty m:val="p"/>
                        </m:rPr>
                        <w:rPr>
                          <w:rFonts w:ascii="Cambria Math" w:hAnsi="Cambria Math"/>
                        </w:rPr>
                        <m:t>u</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r</m:t>
                      </m:r>
                    </m:e>
                    <m:sub>
                      <m:r>
                        <w:rPr>
                          <w:rFonts w:ascii="Cambria Math" w:hAnsi="Cambria Math"/>
                        </w:rPr>
                        <m:t>u</m:t>
                      </m:r>
                    </m:sub>
                  </m:sSub>
                </m:e>
              </m:d>
            </m:e>
            <m:sup>
              <m:r>
                <w:rPr>
                  <w:rFonts w:ascii="Cambria Math" w:hAnsi="Cambria Math"/>
                </w:rPr>
                <m:t>2</m:t>
              </m:r>
            </m:sup>
          </m:sSup>
        </m:oMath>
      </m:oMathPara>
    </w:p>
    <w:p w14:paraId="08E0691D" w14:textId="77777777" w:rsidR="003E59A9" w:rsidRDefault="003E59A9" w:rsidP="003E59A9">
      <w:pPr>
        <w:pStyle w:val="BodyText"/>
      </w:pPr>
      <w:r>
        <w:t>This is a least square problem with solution given by</w:t>
      </w:r>
    </w:p>
    <w:p w14:paraId="242D4518" w14:textId="77777777" w:rsidR="003E59A9" w:rsidRPr="003D236B" w:rsidRDefault="00A714EF" w:rsidP="003E59A9">
      <w:pPr>
        <w:pStyle w:val="BodyText"/>
        <w:rPr>
          <w:b/>
          <w:bCs/>
        </w:rPr>
      </w:pPr>
      <m:oMathPara>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rPr>
              </m:ctrlPr>
            </m:sSubPr>
            <m:e>
              <m:r>
                <m:rPr>
                  <m:sty m:val="b"/>
                </m:rPr>
                <w:rPr>
                  <w:rFonts w:ascii="Cambria Math" w:hAnsi="Cambria Math"/>
                </w:rPr>
                <m:t>r</m:t>
              </m:r>
            </m:e>
            <m:sub>
              <m:r>
                <w:rPr>
                  <w:rFonts w:ascii="Cambria Math" w:hAnsi="Cambria Math"/>
                </w:rPr>
                <m:t>u</m:t>
              </m:r>
            </m:sub>
          </m:sSub>
          <m:r>
            <w:rPr>
              <w:rFonts w:ascii="Cambria Math" w:hAnsi="Cambria Math"/>
            </w:rPr>
            <m:t>.</m:t>
          </m:r>
        </m:oMath>
      </m:oMathPara>
    </w:p>
    <w:p w14:paraId="77C06F19" w14:textId="77777777" w:rsidR="003E59A9" w:rsidRDefault="003E59A9" w:rsidP="003E59A9">
      <w:pPr>
        <w:pStyle w:val="BodyText"/>
      </w:pPr>
      <w:r>
        <w:t xml:space="preserve">The dimension of the matrix </w:t>
      </w:r>
      <m:oMath>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oMath>
      <w:r>
        <w:t xml:space="preserve"> is also </w:t>
      </w:r>
      <m:oMath>
        <m:d>
          <m:dPr>
            <m:ctrlPr>
              <w:rPr>
                <w:rFonts w:ascii="Cambria Math" w:hAnsi="Cambria Math"/>
                <w:i/>
                <w:lang w:val="en-GB"/>
              </w:rPr>
            </m:ctrlPr>
          </m:dPr>
          <m:e>
            <m:r>
              <w:rPr>
                <w:rFonts w:ascii="Cambria Math" w:hAnsi="Cambria Math"/>
                <w:lang w:val="en-GB"/>
              </w:rPr>
              <m:t>2u+1</m:t>
            </m:r>
          </m:e>
        </m:d>
        <m:r>
          <w:rPr>
            <w:rFonts w:ascii="Cambria Math" w:hAnsi="Cambria Math"/>
            <w:lang w:val="en-GB"/>
          </w:rPr>
          <m:t>×</m:t>
        </m:r>
        <m:d>
          <m:dPr>
            <m:ctrlPr>
              <w:rPr>
                <w:rFonts w:ascii="Cambria Math" w:hAnsi="Cambria Math"/>
                <w:i/>
                <w:lang w:val="en-GB"/>
              </w:rPr>
            </m:ctrlPr>
          </m:dPr>
          <m:e>
            <m:r>
              <w:rPr>
                <w:rFonts w:ascii="Cambria Math" w:hAnsi="Cambria Math"/>
                <w:lang w:val="en-GB"/>
              </w:rPr>
              <m:t>2u+1</m:t>
            </m:r>
          </m:e>
        </m:d>
      </m:oMath>
      <w:r>
        <w:t xml:space="preserve">. To avoid the least square problem becoming under-determined, it is necessary that </w:t>
      </w:r>
      <m:oMath>
        <m:r>
          <w:rPr>
            <w:rFonts w:ascii="Cambria Math" w:hAnsi="Cambria Math"/>
          </w:rPr>
          <m:t>M-2u≥2u+1</m:t>
        </m:r>
      </m:oMath>
      <w:r>
        <w:t xml:space="preserve">. That is, to estimate a </w:t>
      </w:r>
      <m:oMath>
        <m:d>
          <m:dPr>
            <m:ctrlPr>
              <w:rPr>
                <w:rFonts w:ascii="Cambria Math" w:hAnsi="Cambria Math"/>
                <w:i/>
              </w:rPr>
            </m:ctrlPr>
          </m:dPr>
          <m:e>
            <m:r>
              <w:rPr>
                <w:rFonts w:ascii="Cambria Math" w:hAnsi="Cambria Math"/>
              </w:rPr>
              <m:t>2u+1</m:t>
            </m:r>
          </m:e>
        </m:d>
      </m:oMath>
      <w:r>
        <w:t xml:space="preserve">-tap approximation of the ICI filter, the block size of contiguous known symbols should satisfy </w:t>
      </w:r>
      <m:oMath>
        <m:r>
          <w:rPr>
            <w:rFonts w:ascii="Cambria Math" w:hAnsi="Cambria Math"/>
          </w:rPr>
          <m:t>M≥4u+1</m:t>
        </m:r>
      </m:oMath>
      <w:r>
        <w:t xml:space="preserve"> and therefore must at least be roughly twice the length of the estimated ICI filter.</w:t>
      </w:r>
    </w:p>
    <w:p w14:paraId="2C7319EE" w14:textId="77777777" w:rsidR="003E59A9" w:rsidRDefault="003E59A9" w:rsidP="003E59A9">
      <w:pPr>
        <w:pStyle w:val="BodyText"/>
      </w:pPr>
      <w:r>
        <w:t xml:space="preserve">When there are </w:t>
      </w:r>
      <m:oMath>
        <m:r>
          <w:rPr>
            <w:rFonts w:ascii="Cambria Math" w:hAnsi="Cambria Math"/>
          </w:rPr>
          <m:t>C</m:t>
        </m:r>
      </m:oMath>
      <w:r>
        <w:t xml:space="preserve"> clusters of the block PTRS, </w:t>
      </w:r>
      <m:oMath>
        <m:sSub>
          <m:sSubPr>
            <m:ctrlPr>
              <w:rPr>
                <w:rFonts w:ascii="Cambria Math" w:hAnsi="Cambria Math"/>
                <w:b/>
                <w:bCs/>
                <w:i/>
                <w:iCs/>
              </w:rPr>
            </m:ctrlPr>
          </m:sSubPr>
          <m:e>
            <m:r>
              <m:rPr>
                <m:sty m:val="b"/>
              </m:rPr>
              <w:rPr>
                <w:rFonts w:ascii="Cambria Math" w:hAnsi="Cambria Math"/>
              </w:rPr>
              <m:t>X</m:t>
            </m:r>
          </m:e>
          <m:sub>
            <m:r>
              <w:rPr>
                <w:rFonts w:ascii="Cambria Math" w:hAnsi="Cambria Math"/>
              </w:rPr>
              <m:t>u</m:t>
            </m:r>
          </m:sub>
        </m:sSub>
      </m:oMath>
      <w:r w:rsidRPr="00E046C9">
        <w:rPr>
          <w:iCs/>
        </w:rPr>
        <w:t xml:space="preserve"> bec</w:t>
      </w:r>
      <w:proofErr w:type="spellStart"/>
      <w:r>
        <w:rPr>
          <w:iCs/>
        </w:rPr>
        <w:t>omes</w:t>
      </w:r>
      <w:proofErr w:type="spellEnd"/>
      <w:r>
        <w:rPr>
          <w:iCs/>
        </w:rPr>
        <w:t xml:space="preserve"> a </w:t>
      </w:r>
      <m:oMath>
        <m:r>
          <w:rPr>
            <w:rFonts w:ascii="Cambria Math" w:hAnsi="Cambria Math"/>
          </w:rPr>
          <m:t>(M-L+1)C×L</m:t>
        </m:r>
      </m:oMath>
      <w:r w:rsidRPr="00E046C9">
        <w:rPr>
          <w:iCs/>
        </w:rPr>
        <w:t xml:space="preserve"> matrix</w:t>
      </w:r>
      <w:r>
        <w:rPr>
          <w:iCs/>
        </w:rPr>
        <w:t xml:space="preserve"> and </w:t>
      </w:r>
      <m:oMath>
        <m:sSub>
          <m:sSubPr>
            <m:ctrlPr>
              <w:rPr>
                <w:rFonts w:ascii="Cambria Math" w:hAnsi="Cambria Math"/>
                <w:b/>
              </w:rPr>
            </m:ctrlPr>
          </m:sSubPr>
          <m:e>
            <m:r>
              <m:rPr>
                <m:sty m:val="b"/>
              </m:rPr>
              <w:rPr>
                <w:rFonts w:ascii="Cambria Math" w:hAnsi="Cambria Math"/>
              </w:rPr>
              <m:t>r</m:t>
            </m:r>
          </m:e>
          <m:sub>
            <m:r>
              <w:rPr>
                <w:rFonts w:ascii="Cambria Math" w:hAnsi="Cambria Math"/>
              </w:rPr>
              <m:t>u</m:t>
            </m:r>
          </m:sub>
        </m:sSub>
      </m:oMath>
      <w:r w:rsidRPr="00E046C9">
        <w:rPr>
          <w:iCs/>
        </w:rPr>
        <w:t xml:space="preserve"> </w:t>
      </w:r>
      <w:r>
        <w:rPr>
          <w:iCs/>
        </w:rPr>
        <w:t xml:space="preserve">becomes </w:t>
      </w:r>
      <w:r w:rsidRPr="00E046C9">
        <w:rPr>
          <w:iCs/>
        </w:rPr>
        <w:t xml:space="preserve">a </w:t>
      </w:r>
      <m:oMath>
        <m:r>
          <w:rPr>
            <w:rFonts w:ascii="Cambria Math" w:hAnsi="Cambria Math"/>
          </w:rPr>
          <m:t>(M-L+1)C×1</m:t>
        </m:r>
      </m:oMath>
      <w:r w:rsidRPr="00E046C9">
        <w:rPr>
          <w:iCs/>
        </w:rPr>
        <w:t xml:space="preserve"> vector</w:t>
      </w:r>
      <w:r>
        <w:rPr>
          <w:iCs/>
        </w:rPr>
        <w:t xml:space="preserve"> by collecting the corresponding values from all </w:t>
      </w:r>
      <m:oMath>
        <m:r>
          <w:rPr>
            <w:rFonts w:ascii="Cambria Math" w:hAnsi="Cambria Math"/>
          </w:rPr>
          <m:t>C</m:t>
        </m:r>
      </m:oMath>
      <w:r>
        <w:rPr>
          <w:iCs/>
        </w:rPr>
        <w:t xml:space="preserve"> clusters, where </w:t>
      </w:r>
      <m:oMath>
        <m:r>
          <w:rPr>
            <w:rFonts w:ascii="Cambria Math" w:hAnsi="Cambria Math"/>
          </w:rPr>
          <m:t>L=2u+1</m:t>
        </m:r>
      </m:oMath>
      <w:r>
        <w:t>.</w:t>
      </w:r>
    </w:p>
    <w:p w14:paraId="56B67F13" w14:textId="6FC978B1" w:rsidR="003E59A9" w:rsidRDefault="003E59A9" w:rsidP="003E59A9">
      <w:pPr>
        <w:pStyle w:val="BodyText"/>
      </w:pPr>
      <w:r>
        <w:rPr>
          <w:lang w:val="en-GB"/>
        </w:rPr>
        <w:t xml:space="preserve">To compensate the ICI </w:t>
      </w:r>
      <w:r w:rsidR="00F75C89">
        <w:fldChar w:fldCharType="begin"/>
      </w:r>
      <w:r w:rsidR="00F75C89">
        <w:instrText xml:space="preserve"> REF _Ref60744565 \r \h </w:instrText>
      </w:r>
      <w:r w:rsidR="00F75C89">
        <w:fldChar w:fldCharType="separate"/>
      </w:r>
      <w:r w:rsidR="004B5587">
        <w:t>[1]</w:t>
      </w:r>
      <w:r w:rsidR="00F75C89">
        <w:fldChar w:fldCharType="end"/>
      </w:r>
      <w:r>
        <w:fldChar w:fldCharType="begin"/>
      </w:r>
      <w:r>
        <w:instrText xml:space="preserve"> REF _Ref47085970 \r \h </w:instrText>
      </w:r>
      <w:r>
        <w:fldChar w:fldCharType="separate"/>
      </w:r>
      <w:r w:rsidR="004B5587">
        <w:t>[2]</w:t>
      </w:r>
      <w:r>
        <w:fldChar w:fldCharType="end"/>
      </w:r>
      <w:r>
        <w:rPr>
          <w:lang w:val="en-GB"/>
        </w:rPr>
        <w:t xml:space="preserve">, the received signal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k</m:t>
            </m:r>
          </m:sub>
        </m:sSub>
        <m:r>
          <w:rPr>
            <w:rFonts w:ascii="Cambria Math" w:hAnsi="Cambria Math"/>
            <w:lang w:val="en-GB"/>
          </w:rPr>
          <m:t>}</m:t>
        </m:r>
      </m:oMath>
      <w:r>
        <w:rPr>
          <w:lang w:val="en-GB"/>
        </w:rPr>
        <w:t xml:space="preserve"> is filtered by </w:t>
      </w:r>
      <m:oMath>
        <m:r>
          <w:rPr>
            <w:rFonts w:ascii="Cambria Math" w:hAnsi="Cambria Math"/>
            <w:lang w:val="en-GB"/>
          </w:rPr>
          <m:t>{</m:t>
        </m:r>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lang w:val="en-GB"/>
                  </w:rPr>
                  <m:t>b</m:t>
                </m:r>
              </m:e>
            </m:acc>
          </m:e>
          <m:sub>
            <m:r>
              <w:rPr>
                <w:rFonts w:ascii="Cambria Math" w:hAnsi="Cambria Math"/>
                <w:lang w:val="en-GB"/>
              </w:rPr>
              <m:t>u</m:t>
            </m:r>
          </m:sub>
          <m:sup>
            <m:r>
              <w:rPr>
                <w:rFonts w:ascii="Cambria Math" w:hAnsi="Cambria Math"/>
                <w:lang w:val="en-GB"/>
              </w:rPr>
              <m:t>*</m:t>
            </m:r>
          </m:sup>
        </m:sSubSup>
        <m:r>
          <w:rPr>
            <w:rFonts w:ascii="Cambria Math" w:hAnsi="Cambria Math"/>
          </w:rPr>
          <m:t>,</m:t>
        </m:r>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lang w:val="en-GB"/>
                  </w:rPr>
                  <m:t>b</m:t>
                </m:r>
              </m:e>
            </m:acc>
          </m:e>
          <m:sub>
            <m:r>
              <w:rPr>
                <w:rFonts w:ascii="Cambria Math" w:hAnsi="Cambria Math"/>
                <w:lang w:val="en-GB"/>
              </w:rPr>
              <m:t>u-1</m:t>
            </m:r>
          </m:sub>
          <m:sup>
            <m:r>
              <w:rPr>
                <w:rFonts w:ascii="Cambria Math" w:hAnsi="Cambria Math"/>
                <w:lang w:val="en-GB"/>
              </w:rPr>
              <m:t>*</m:t>
            </m:r>
          </m:sup>
        </m:sSubSup>
        <m:r>
          <w:rPr>
            <w:rFonts w:ascii="Cambria Math" w:hAnsi="Cambria Math"/>
          </w:rPr>
          <m:t xml:space="preserve">, …, </m:t>
        </m:r>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lang w:val="en-GB"/>
                  </w:rPr>
                  <m:t>b</m:t>
                </m:r>
              </m:e>
            </m:acc>
          </m:e>
          <m:sub>
            <m:r>
              <w:rPr>
                <w:rFonts w:ascii="Cambria Math" w:hAnsi="Cambria Math"/>
                <w:lang w:val="en-GB"/>
              </w:rPr>
              <m:t>-u</m:t>
            </m:r>
          </m:sub>
          <m:sup>
            <m:r>
              <w:rPr>
                <w:rFonts w:ascii="Cambria Math" w:hAnsi="Cambria Math"/>
                <w:lang w:val="en-GB"/>
              </w:rPr>
              <m:t>*</m:t>
            </m:r>
          </m:sup>
        </m:sSubSup>
        <m:r>
          <w:rPr>
            <w:rFonts w:ascii="Cambria Math" w:hAnsi="Cambria Math"/>
          </w:rPr>
          <m:t>}</m:t>
        </m:r>
      </m:oMath>
      <w:r>
        <w:t xml:space="preserve"> and then fed to the OFDM demodulator. This implicitly assumes the convolution of the true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t xml:space="preserve"> and the conjugate reverse of the estimated ICI filter is approximately a unit impulse signal </w:t>
      </w:r>
      <w:r>
        <w:fldChar w:fldCharType="begin"/>
      </w:r>
      <w:r>
        <w:instrText xml:space="preserve"> REF _Ref47085970 \r \h </w:instrText>
      </w:r>
      <w:r>
        <w:fldChar w:fldCharType="separate"/>
      </w:r>
      <w:r w:rsidR="004B5587">
        <w:t>[2]</w:t>
      </w:r>
      <w:r>
        <w:fldChar w:fldCharType="end"/>
      </w:r>
      <w:r>
        <w:t xml:space="preserve">. </w:t>
      </w:r>
    </w:p>
    <w:p w14:paraId="3235DDE9" w14:textId="79872D79" w:rsidR="003E59A9" w:rsidRDefault="003E59A9" w:rsidP="003E59A9">
      <w:pPr>
        <w:pStyle w:val="BodyText"/>
        <w:rPr>
          <w:b/>
          <w:bCs/>
          <w:lang w:val="en-GB"/>
        </w:rPr>
      </w:pPr>
      <w:r w:rsidRPr="00E046C9">
        <w:rPr>
          <w:b/>
          <w:bCs/>
          <w:lang w:val="en-GB"/>
        </w:rPr>
        <w:t xml:space="preserve">Issue </w:t>
      </w:r>
      <w:r>
        <w:rPr>
          <w:b/>
          <w:bCs/>
          <w:lang w:val="en-GB"/>
        </w:rPr>
        <w:t>2</w:t>
      </w:r>
      <w:r w:rsidRPr="00E046C9">
        <w:rPr>
          <w:b/>
          <w:bCs/>
          <w:lang w:val="en-GB"/>
        </w:rPr>
        <w:t xml:space="preserve">: </w:t>
      </w:r>
      <w:r>
        <w:rPr>
          <w:b/>
          <w:bCs/>
          <w:lang w:val="en-GB"/>
        </w:rPr>
        <w:t>Phase noise compensation with ICI filter approximation approach relies on a</w:t>
      </w:r>
      <w:r w:rsidR="008321CD">
        <w:rPr>
          <w:b/>
          <w:bCs/>
          <w:lang w:val="en-GB"/>
        </w:rPr>
        <w:t>n</w:t>
      </w:r>
      <w:r>
        <w:rPr>
          <w:b/>
          <w:bCs/>
          <w:lang w:val="en-GB"/>
        </w:rPr>
        <w:t xml:space="preserve"> auto-deconvolution assumption that is not valid in practice.</w:t>
      </w:r>
    </w:p>
    <w:p w14:paraId="578EFD99" w14:textId="77777777" w:rsidR="003E59A9" w:rsidRDefault="003E59A9" w:rsidP="003E59A9">
      <w:pPr>
        <w:pStyle w:val="BodyText"/>
      </w:pPr>
    </w:p>
    <w:p w14:paraId="23A3BB23" w14:textId="77777777" w:rsidR="003E59A9" w:rsidRDefault="003E59A9" w:rsidP="003E59A9">
      <w:pPr>
        <w:pStyle w:val="BodyText"/>
        <w:rPr>
          <w:b/>
          <w:bCs/>
          <w:u w:val="single"/>
        </w:rPr>
      </w:pPr>
      <w:r w:rsidRPr="00351D9B">
        <w:rPr>
          <w:b/>
          <w:bCs/>
          <w:u w:val="single"/>
        </w:rPr>
        <w:t>Complexity analysis</w:t>
      </w:r>
    </w:p>
    <w:p w14:paraId="5B4EFE69" w14:textId="4CA6CA93" w:rsidR="003E59A9" w:rsidRPr="00F30231" w:rsidRDefault="003E59A9" w:rsidP="003E59A9">
      <w:pPr>
        <w:pStyle w:val="BodyText"/>
      </w:pPr>
      <w:r w:rsidRPr="00F30231">
        <w:t xml:space="preserve">Denote the number of PTRS in a cluster as </w:t>
      </w:r>
      <m:oMath>
        <m:r>
          <w:rPr>
            <w:rFonts w:ascii="Cambria Math" w:hAnsi="Cambria Math"/>
          </w:rPr>
          <m:t>M</m:t>
        </m:r>
      </m:oMath>
      <w:r w:rsidRPr="00F30231">
        <w:t xml:space="preserve"> and the number of clusters as </w:t>
      </w:r>
      <m:oMath>
        <m:r>
          <w:rPr>
            <w:rFonts w:ascii="Cambria Math" w:hAnsi="Cambria Math"/>
          </w:rPr>
          <m:t>C</m:t>
        </m:r>
      </m:oMath>
      <w:r w:rsidRPr="00F30231">
        <w:t>.</w:t>
      </w:r>
      <w:r w:rsidR="00FC49B4" w:rsidRPr="00FC49B4">
        <w:rPr>
          <w:lang w:val="en-GB" w:eastAsia="ja-JP"/>
        </w:rPr>
        <w:t xml:space="preserve"> </w:t>
      </w:r>
      <w:r w:rsidR="00FC49B4">
        <w:rPr>
          <w:lang w:val="en-GB" w:eastAsia="ja-JP"/>
        </w:rPr>
        <w:t xml:space="preserve">To enable comparing the complexity of different algorithms on the basis of the same total PTRS overhead, we assume the number of </w:t>
      </w:r>
      <w:r w:rsidR="00FC49B4">
        <w:rPr>
          <w:lang w:val="en-GB" w:eastAsia="ja-JP"/>
        </w:rPr>
        <w:lastRenderedPageBreak/>
        <w:t xml:space="preserve">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00FC49B4">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00FC49B4">
        <w:rPr>
          <w:rFonts w:eastAsiaTheme="minorEastAsia"/>
          <w:lang w:eastAsia="ja-JP"/>
        </w:rPr>
        <w:t>(</w:t>
      </w:r>
      <w:r w:rsidR="00877946">
        <w:rPr>
          <w:rFonts w:eastAsiaTheme="minorEastAsia"/>
          <w:lang w:eastAsia="ja-JP"/>
        </w:rPr>
        <w:t xml:space="preserve">i.e., approximately the </w:t>
      </w:r>
      <w:r w:rsidR="00FC49B4">
        <w:rPr>
          <w:rFonts w:eastAsiaTheme="minorEastAsia"/>
          <w:lang w:eastAsia="ja-JP"/>
        </w:rPr>
        <w:t>same as Rel-15 PTRS).</w:t>
      </w:r>
    </w:p>
    <w:p w14:paraId="0082F40A" w14:textId="77777777" w:rsidR="003E59A9" w:rsidRPr="00C11E6D" w:rsidRDefault="003E59A9" w:rsidP="00F214A0">
      <w:pPr>
        <w:pStyle w:val="BodyText"/>
        <w:numPr>
          <w:ilvl w:val="0"/>
          <w:numId w:val="28"/>
        </w:numPr>
        <w:tabs>
          <w:tab w:val="left" w:pos="1247"/>
          <w:tab w:val="left" w:pos="2552"/>
          <w:tab w:val="left" w:pos="3856"/>
          <w:tab w:val="left" w:pos="5216"/>
          <w:tab w:val="left" w:pos="6464"/>
          <w:tab w:val="left" w:pos="7768"/>
          <w:tab w:val="left" w:pos="9270"/>
        </w:tabs>
        <w:spacing w:line="240" w:lineRule="auto"/>
        <w:rPr>
          <w:sz w:val="22"/>
          <w:lang w:val="en-GB" w:eastAsia="ja-JP"/>
        </w:rPr>
      </w:pPr>
      <w:r w:rsidRPr="00C11E6D">
        <w:rPr>
          <w:lang w:val="en-GB" w:eastAsia="ja-JP"/>
        </w:rPr>
        <w:t xml:space="preserve">Estimation </w:t>
      </w:r>
      <w:r w:rsidRPr="00EB4F4C">
        <w:rPr>
          <w:lang w:val="en-GB" w:eastAsia="ja-JP"/>
        </w:rPr>
        <w:t xml:space="preserve">of the </w:t>
      </w:r>
      <w:r>
        <w:rPr>
          <w:lang w:val="en-GB" w:eastAsia="ja-JP"/>
        </w:rPr>
        <w:t xml:space="preserve">approximate </w:t>
      </w:r>
      <w:r w:rsidRPr="00EB4F4C">
        <w:rPr>
          <w:lang w:val="en-GB" w:eastAsia="ja-JP"/>
        </w:rPr>
        <w:t>ICI filter</w:t>
      </w:r>
    </w:p>
    <w:p w14:paraId="3AD8DAB5" w14:textId="77777777" w:rsidR="003E59A9" w:rsidRPr="00F30231" w:rsidRDefault="003E59A9" w:rsidP="00F214A0">
      <w:pPr>
        <w:pStyle w:val="BodyText"/>
        <w:numPr>
          <w:ilvl w:val="1"/>
          <w:numId w:val="28"/>
        </w:numPr>
        <w:tabs>
          <w:tab w:val="right" w:pos="9630"/>
        </w:tabs>
        <w:spacing w:line="240" w:lineRule="auto"/>
        <w:rPr>
          <w:lang w:val="en-GB" w:eastAsia="ja-JP"/>
        </w:rPr>
      </w:pPr>
      <w:r>
        <w:rPr>
          <w:lang w:val="en-GB" w:eastAsia="ja-JP"/>
        </w:rPr>
        <w:t xml:space="preserve">Formation of the </w:t>
      </w:r>
      <m:oMath>
        <m:r>
          <w:rPr>
            <w:rFonts w:ascii="Cambria Math" w:hAnsi="Cambria Math"/>
          </w:rPr>
          <m:t>(M-L+1)C×L</m:t>
        </m:r>
      </m:oMath>
      <w:r>
        <w:rPr>
          <w:rFonts w:eastAsiaTheme="minorEastAsia"/>
          <w:iCs/>
        </w:rPr>
        <w:t xml:space="preserve"> matrix </w:t>
      </w:r>
      <m:oMath>
        <m:sSub>
          <m:sSubPr>
            <m:ctrlPr>
              <w:rPr>
                <w:rFonts w:ascii="Cambria Math" w:hAnsi="Cambria Math"/>
                <w:b/>
                <w:bCs/>
                <w:i/>
                <w:iCs/>
              </w:rPr>
            </m:ctrlPr>
          </m:sSubPr>
          <m:e>
            <m:r>
              <m:rPr>
                <m:sty m:val="b"/>
              </m:rPr>
              <w:rPr>
                <w:rFonts w:ascii="Cambria Math" w:hAnsi="Cambria Math"/>
              </w:rPr>
              <m:t>X</m:t>
            </m:r>
          </m:e>
          <m:sub>
            <m:r>
              <w:rPr>
                <w:rFonts w:ascii="Cambria Math" w:hAnsi="Cambria Math"/>
              </w:rPr>
              <m:t>u</m:t>
            </m:r>
          </m:sub>
        </m:sSub>
      </m:oMath>
      <w:r w:rsidRPr="00F30231">
        <w:rPr>
          <w:rFonts w:eastAsiaTheme="minorEastAsia"/>
          <w:iCs/>
        </w:rPr>
        <w:t>:</w:t>
      </w:r>
      <w:r>
        <w:rPr>
          <w:rFonts w:eastAsiaTheme="minorEastAsia"/>
          <w:iCs/>
        </w:rPr>
        <w:tab/>
      </w:r>
      <m:oMath>
        <m:r>
          <w:rPr>
            <w:rFonts w:ascii="Cambria Math" w:eastAsiaTheme="minorEastAsia" w:hAnsi="Cambria Math"/>
          </w:rPr>
          <m:t>L</m:t>
        </m:r>
        <m:r>
          <w:rPr>
            <w:rFonts w:ascii="Cambria Math" w:hAnsi="Cambria Math"/>
          </w:rPr>
          <m:t>(M-L+1)C</m:t>
        </m:r>
      </m:oMath>
      <w:r>
        <w:t xml:space="preserve"> MUL</w:t>
      </w:r>
    </w:p>
    <w:p w14:paraId="2C4B18A4" w14:textId="77777777" w:rsidR="003E59A9" w:rsidRPr="00C11E6D" w:rsidRDefault="003E59A9" w:rsidP="00F214A0">
      <w:pPr>
        <w:pStyle w:val="BodyText"/>
        <w:numPr>
          <w:ilvl w:val="1"/>
          <w:numId w:val="28"/>
        </w:numPr>
        <w:tabs>
          <w:tab w:val="right" w:pos="9630"/>
        </w:tabs>
        <w:spacing w:line="240" w:lineRule="auto"/>
        <w:rPr>
          <w:lang w:val="en-GB" w:eastAsia="ja-JP"/>
        </w:rPr>
      </w:pPr>
      <w:r w:rsidRPr="00EB4F4C">
        <w:rPr>
          <w:rFonts w:eastAsia="Calibri"/>
        </w:rPr>
        <w:t xml:space="preserve">Formation of the </w:t>
      </w:r>
      <m:oMath>
        <m:r>
          <w:rPr>
            <w:rFonts w:ascii="Cambria Math" w:eastAsia="Calibri" w:hAnsi="Cambria Math"/>
          </w:rPr>
          <m:t>L×L</m:t>
        </m:r>
      </m:oMath>
      <w:r w:rsidRPr="00EB4F4C">
        <w:t xml:space="preserve"> Hermitian matrix</w:t>
      </w:r>
      <w:r w:rsidRPr="00EB4F4C">
        <w:rPr>
          <w:rFonts w:eastAsia="Calibri"/>
        </w:rPr>
        <w:t xml:space="preserve"> </w:t>
      </w:r>
      <m:oMath>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oMath>
      <w:r w:rsidRPr="00EB4F4C">
        <w:t xml:space="preserve">: </w:t>
      </w:r>
      <w:r>
        <w:tab/>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L</m:t>
        </m:r>
        <m:d>
          <m:dPr>
            <m:ctrlPr>
              <w:rPr>
                <w:rFonts w:ascii="Cambria Math" w:hAnsi="Cambria Math"/>
                <w:i/>
              </w:rPr>
            </m:ctrlPr>
          </m:dPr>
          <m:e>
            <m:r>
              <w:rPr>
                <w:rFonts w:ascii="Cambria Math" w:hAnsi="Cambria Math"/>
              </w:rPr>
              <m:t>L+1</m:t>
            </m:r>
          </m:e>
        </m:d>
        <m:r>
          <w:rPr>
            <w:rFonts w:ascii="Cambria Math" w:hAnsi="Cambria Math"/>
          </w:rPr>
          <m:t>(M-L+1)C</m:t>
        </m:r>
      </m:oMath>
      <w:r>
        <w:t xml:space="preserve"> MUL</w:t>
      </w:r>
    </w:p>
    <w:p w14:paraId="57FD0413" w14:textId="77777777" w:rsidR="003E59A9" w:rsidRPr="00C11E6D" w:rsidRDefault="003E59A9" w:rsidP="00F214A0">
      <w:pPr>
        <w:pStyle w:val="BodyText"/>
        <w:numPr>
          <w:ilvl w:val="2"/>
          <w:numId w:val="28"/>
        </w:numPr>
        <w:tabs>
          <w:tab w:val="left" w:pos="2552"/>
          <w:tab w:val="left" w:pos="3856"/>
          <w:tab w:val="left" w:pos="5216"/>
          <w:tab w:val="left" w:pos="6464"/>
          <w:tab w:val="left" w:pos="7768"/>
          <w:tab w:val="left" w:pos="9270"/>
        </w:tabs>
        <w:spacing w:line="240" w:lineRule="auto"/>
        <w:rPr>
          <w:lang w:val="en-GB" w:eastAsia="ja-JP"/>
        </w:rPr>
      </w:pPr>
      <w:r w:rsidRPr="00EB4F4C">
        <w:t xml:space="preserve">There are only </w:t>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L</m:t>
        </m:r>
        <m:d>
          <m:dPr>
            <m:ctrlPr>
              <w:rPr>
                <w:rFonts w:ascii="Cambria Math" w:hAnsi="Cambria Math"/>
                <w:i/>
              </w:rPr>
            </m:ctrlPr>
          </m:dPr>
          <m:e>
            <m:r>
              <w:rPr>
                <w:rFonts w:ascii="Cambria Math" w:hAnsi="Cambria Math"/>
              </w:rPr>
              <m:t>L+1</m:t>
            </m:r>
          </m:e>
        </m:d>
      </m:oMath>
      <w:r w:rsidRPr="00C11E6D">
        <w:rPr>
          <w:sz w:val="22"/>
        </w:rPr>
        <w:t xml:space="preserve"> </w:t>
      </w:r>
      <w:r>
        <w:t>independent</w:t>
      </w:r>
      <w:r w:rsidRPr="00C11E6D">
        <w:rPr>
          <w:sz w:val="22"/>
        </w:rPr>
        <w:t xml:space="preserve"> values in an </w:t>
      </w:r>
      <m:oMath>
        <m:r>
          <w:rPr>
            <w:rFonts w:ascii="Cambria Math" w:eastAsia="Calibri" w:hAnsi="Cambria Math"/>
          </w:rPr>
          <m:t>L×L</m:t>
        </m:r>
      </m:oMath>
      <w:r w:rsidRPr="00EB4F4C">
        <w:t xml:space="preserve"> Hermitian matrix. Each value requires </w:t>
      </w:r>
      <m:oMath>
        <m:r>
          <w:rPr>
            <w:rFonts w:ascii="Cambria Math" w:hAnsi="Cambria Math"/>
          </w:rPr>
          <m:t>(M-L+1)C</m:t>
        </m:r>
      </m:oMath>
      <w:r w:rsidRPr="00EB4F4C">
        <w:t xml:space="preserve"> MUL to compute.</w:t>
      </w:r>
    </w:p>
    <w:p w14:paraId="20922518" w14:textId="77777777" w:rsidR="003E59A9" w:rsidRPr="000C293E" w:rsidRDefault="003E59A9" w:rsidP="00F214A0">
      <w:pPr>
        <w:pStyle w:val="BodyText"/>
        <w:numPr>
          <w:ilvl w:val="1"/>
          <w:numId w:val="28"/>
        </w:numPr>
        <w:tabs>
          <w:tab w:val="right" w:pos="9630"/>
        </w:tabs>
        <w:spacing w:line="240" w:lineRule="auto"/>
        <w:rPr>
          <w:rFonts w:eastAsia="Calibri"/>
        </w:rPr>
      </w:pPr>
      <w:r w:rsidRPr="000C293E">
        <w:rPr>
          <w:rFonts w:eastAsia="Calibri"/>
        </w:rPr>
        <w:t xml:space="preserve">Formation of </w:t>
      </w:r>
      <m:oMath>
        <m:r>
          <w:rPr>
            <w:rFonts w:ascii="Cambria Math" w:eastAsia="Calibri" w:hAnsi="Cambria Math"/>
          </w:rPr>
          <m:t>L</m:t>
        </m:r>
        <m:r>
          <m:rPr>
            <m:sty m:val="p"/>
          </m:rPr>
          <w:rPr>
            <w:rFonts w:ascii="Cambria Math" w:eastAsia="Calibri" w:hAnsi="Cambria Math"/>
          </w:rPr>
          <m:t>×1</m:t>
        </m:r>
      </m:oMath>
      <w:r w:rsidRPr="000C293E">
        <w:rPr>
          <w:rFonts w:eastAsia="Calibri"/>
        </w:rPr>
        <w:t xml:space="preserve"> vector </w:t>
      </w:r>
      <m:oMath>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rPr>
            </m:ctrlPr>
          </m:sSubPr>
          <m:e>
            <m:r>
              <m:rPr>
                <m:sty m:val="b"/>
              </m:rPr>
              <w:rPr>
                <w:rFonts w:ascii="Cambria Math" w:hAnsi="Cambria Math"/>
              </w:rPr>
              <m:t>r</m:t>
            </m:r>
          </m:e>
          <m:sub>
            <m:r>
              <w:rPr>
                <w:rFonts w:ascii="Cambria Math" w:hAnsi="Cambria Math"/>
              </w:rPr>
              <m:t>u</m:t>
            </m:r>
          </m:sub>
        </m:sSub>
      </m:oMath>
      <w:r w:rsidRPr="000C293E">
        <w:rPr>
          <w:rFonts w:eastAsia="Calibri"/>
        </w:rPr>
        <w:t xml:space="preserve">: </w:t>
      </w:r>
      <w:r>
        <w:rPr>
          <w:rFonts w:eastAsia="Calibri"/>
        </w:rPr>
        <w:tab/>
      </w:r>
      <m:oMath>
        <m:r>
          <w:rPr>
            <w:rFonts w:ascii="Cambria Math" w:eastAsia="Calibri" w:hAnsi="Cambria Math"/>
          </w:rPr>
          <m:t>L</m:t>
        </m:r>
        <m:r>
          <w:rPr>
            <w:rFonts w:ascii="Cambria Math" w:hAnsi="Cambria Math"/>
          </w:rPr>
          <m:t>(M-L+1)C</m:t>
        </m:r>
      </m:oMath>
      <w:r w:rsidRPr="000C293E">
        <w:rPr>
          <w:rFonts w:eastAsia="Calibri"/>
        </w:rPr>
        <w:t xml:space="preserve"> MUL</w:t>
      </w:r>
    </w:p>
    <w:p w14:paraId="21A5DB8B" w14:textId="77777777" w:rsidR="003E59A9" w:rsidRPr="000C293E" w:rsidRDefault="003E59A9" w:rsidP="00F214A0">
      <w:pPr>
        <w:pStyle w:val="BodyText"/>
        <w:numPr>
          <w:ilvl w:val="1"/>
          <w:numId w:val="28"/>
        </w:numPr>
        <w:tabs>
          <w:tab w:val="right" w:pos="9630"/>
        </w:tabs>
        <w:spacing w:line="240" w:lineRule="auto"/>
        <w:rPr>
          <w:rFonts w:eastAsia="Calibri"/>
        </w:rPr>
      </w:pPr>
      <w:r w:rsidRPr="000C293E">
        <w:rPr>
          <w:rFonts w:eastAsia="Calibri"/>
        </w:rPr>
        <w:t>Solv</w:t>
      </w:r>
      <w:r>
        <w:rPr>
          <w:rFonts w:eastAsia="Calibri"/>
        </w:rPr>
        <w:t>ing</w:t>
      </w:r>
      <w:r w:rsidRPr="000C293E">
        <w:rPr>
          <w:rFonts w:eastAsia="Calibri"/>
        </w:rPr>
        <w:t xml:space="preserve"> for</w:t>
      </w:r>
      <w:r>
        <w:rPr>
          <w:rFonts w:eastAsia="Calibri"/>
        </w:rPr>
        <w:t xml:space="preserve">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oMath>
      <w:r w:rsidRPr="000C293E">
        <w:rPr>
          <w:rFonts w:eastAsia="Calibri"/>
        </w:rPr>
        <w:t xml:space="preserve">: </w:t>
      </w:r>
      <w:r>
        <w:rPr>
          <w:rFonts w:eastAsia="Calibri"/>
        </w:rPr>
        <w:tab/>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sSup>
          <m:sSupPr>
            <m:ctrlPr>
              <w:rPr>
                <w:rFonts w:ascii="Cambria Math" w:eastAsia="Calibri" w:hAnsi="Cambria Math"/>
              </w:rPr>
            </m:ctrlPr>
          </m:sSupPr>
          <m:e>
            <m:r>
              <w:rPr>
                <w:rFonts w:ascii="Cambria Math" w:eastAsia="Calibri" w:hAnsi="Cambria Math"/>
              </w:rPr>
              <m:t>L</m:t>
            </m:r>
          </m:e>
          <m:sup>
            <m:r>
              <m:rPr>
                <m:sty m:val="p"/>
              </m:rP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L</m:t>
            </m:r>
          </m:e>
          <m:sup>
            <m:r>
              <w:rPr>
                <w:rFonts w:ascii="Cambria Math" w:eastAsia="Calibri" w:hAnsi="Cambria Math"/>
              </w:rPr>
              <m:t>2</m:t>
            </m:r>
          </m:sup>
        </m:sSup>
      </m:oMath>
      <w:r w:rsidRPr="000C293E">
        <w:rPr>
          <w:rFonts w:eastAsia="Calibri"/>
        </w:rPr>
        <w:t xml:space="preserve"> MUL</w:t>
      </w:r>
    </w:p>
    <w:p w14:paraId="72E42475" w14:textId="77777777" w:rsidR="003E59A9" w:rsidRPr="00010BC3" w:rsidRDefault="003E59A9" w:rsidP="00F214A0">
      <w:pPr>
        <w:pStyle w:val="BodyText"/>
        <w:numPr>
          <w:ilvl w:val="2"/>
          <w:numId w:val="28"/>
        </w:numPr>
        <w:tabs>
          <w:tab w:val="left" w:pos="2552"/>
          <w:tab w:val="left" w:pos="3856"/>
          <w:tab w:val="left" w:pos="5216"/>
          <w:tab w:val="left" w:pos="6464"/>
          <w:tab w:val="left" w:pos="7768"/>
          <w:tab w:val="left" w:pos="9270"/>
        </w:tabs>
        <w:spacing w:line="240" w:lineRule="auto"/>
        <w:rPr>
          <w:lang w:val="en-GB" w:eastAsia="ja-JP"/>
        </w:rPr>
      </w:pPr>
      <w:r>
        <w:t xml:space="preserve">The </w:t>
      </w:r>
      <w:r w:rsidRPr="000C293E">
        <w:rPr>
          <w:rFonts w:eastAsia="Calibri"/>
        </w:rPr>
        <w:t>MUL</w:t>
      </w:r>
      <w:r>
        <w:t xml:space="preserve"> complexity of computing the Cholesky decomposition </w:t>
      </w:r>
      <m:oMath>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r>
          <w:rPr>
            <w:rFonts w:ascii="Cambria Math" w:hAnsi="Cambria Math"/>
          </w:rPr>
          <m:t>=</m:t>
        </m:r>
        <m:r>
          <m:rPr>
            <m:sty m:val="b"/>
          </m:rPr>
          <w:rPr>
            <w:rFonts w:ascii="Cambria Math" w:hAnsi="Cambria Math"/>
          </w:rPr>
          <m:t>LD</m:t>
        </m:r>
        <m:sSup>
          <m:sSupPr>
            <m:ctrlPr>
              <w:rPr>
                <w:rFonts w:ascii="Cambria Math" w:hAnsi="Cambria Math"/>
                <w:i/>
              </w:rPr>
            </m:ctrlPr>
          </m:sSupPr>
          <m:e>
            <m:r>
              <m:rPr>
                <m:sty m:val="b"/>
              </m:rPr>
              <w:rPr>
                <w:rFonts w:ascii="Cambria Math" w:hAnsi="Cambria Math"/>
              </w:rPr>
              <m:t>L</m:t>
            </m:r>
          </m:e>
          <m:sup>
            <m:r>
              <w:rPr>
                <w:rFonts w:ascii="Cambria Math" w:hAnsi="Cambria Math"/>
              </w:rPr>
              <m:t>H</m:t>
            </m:r>
          </m:sup>
        </m:sSup>
      </m:oMath>
      <w:r>
        <w:t xml:space="preserve"> is </w:t>
      </w:r>
      <m:oMath>
        <m:sSup>
          <m:sSupPr>
            <m:ctrlPr>
              <w:rPr>
                <w:rFonts w:ascii="Cambria Math" w:hAnsi="Cambria Math"/>
                <w:i/>
              </w:rPr>
            </m:ctrlPr>
          </m:sSupPr>
          <m:e>
            <m:r>
              <w:rPr>
                <w:rFonts w:ascii="Cambria Math" w:hAnsi="Cambria Math"/>
              </w:rPr>
              <m:t>L</m:t>
            </m:r>
          </m:e>
          <m:sup>
            <m:r>
              <w:rPr>
                <w:rFonts w:ascii="Cambria Math" w:hAnsi="Cambria Math"/>
              </w:rPr>
              <m:t>3</m:t>
            </m:r>
          </m:sup>
        </m:sSup>
        <m:r>
          <w:rPr>
            <w:rFonts w:ascii="Cambria Math" w:hAnsi="Cambria Math"/>
          </w:rPr>
          <m:t>/6</m:t>
        </m:r>
      </m:oMath>
      <w:r>
        <w:t xml:space="preserve">. The </w:t>
      </w:r>
      <w:r w:rsidRPr="000C293E">
        <w:rPr>
          <w:rFonts w:eastAsia="Calibri"/>
        </w:rPr>
        <w:t>MUL</w:t>
      </w:r>
      <w:r>
        <w:t xml:space="preserve"> complexity of solving </w:t>
      </w:r>
      <m:oMath>
        <m:r>
          <m:rPr>
            <m:sty m:val="b"/>
          </m:rPr>
          <w:rPr>
            <w:rFonts w:ascii="Cambria Math" w:hAnsi="Cambria Math"/>
          </w:rPr>
          <m:t>LD</m:t>
        </m:r>
        <m:sSup>
          <m:sSupPr>
            <m:ctrlPr>
              <w:rPr>
                <w:rFonts w:ascii="Cambria Math" w:hAnsi="Cambria Math"/>
                <w:i/>
              </w:rPr>
            </m:ctrlPr>
          </m:sSupPr>
          <m:e>
            <m:r>
              <m:rPr>
                <m:sty m:val="b"/>
              </m:rPr>
              <w:rPr>
                <w:rFonts w:ascii="Cambria Math" w:hAnsi="Cambria Math"/>
              </w:rPr>
              <m:t>L</m:t>
            </m:r>
          </m:e>
          <m:sup>
            <m:r>
              <w:rPr>
                <w:rFonts w:ascii="Cambria Math" w:hAnsi="Cambria Math"/>
              </w:rPr>
              <m:t>H</m:t>
            </m:r>
          </m:sup>
        </m:sSup>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r>
          <w:rPr>
            <w:rFonts w:ascii="Cambria Math" w:hAnsi="Cambria Math"/>
          </w:rPr>
          <m:t>=</m:t>
        </m:r>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rPr>
            </m:ctrlPr>
          </m:sSubPr>
          <m:e>
            <m:r>
              <m:rPr>
                <m:sty m:val="b"/>
              </m:rPr>
              <w:rPr>
                <w:rFonts w:ascii="Cambria Math" w:hAnsi="Cambria Math"/>
              </w:rPr>
              <m:t>r</m:t>
            </m:r>
          </m:e>
          <m:sub>
            <m:r>
              <w:rPr>
                <w:rFonts w:ascii="Cambria Math" w:hAnsi="Cambria Math"/>
              </w:rPr>
              <m:t>u</m:t>
            </m:r>
          </m:sub>
        </m:sSub>
      </m:oMath>
      <w:r w:rsidRPr="001A5D88">
        <w:rPr>
          <w:bCs/>
        </w:rPr>
        <w:t xml:space="preserve"> is </w:t>
      </w:r>
      <m:oMath>
        <m:sSup>
          <m:sSupPr>
            <m:ctrlPr>
              <w:rPr>
                <w:rFonts w:ascii="Cambria Math" w:hAnsi="Cambria Math"/>
                <w:bCs/>
                <w:i/>
              </w:rPr>
            </m:ctrlPr>
          </m:sSupPr>
          <m:e>
            <m:r>
              <w:rPr>
                <w:rFonts w:ascii="Cambria Math" w:hAnsi="Cambria Math"/>
              </w:rPr>
              <m:t>L</m:t>
            </m:r>
          </m:e>
          <m:sup>
            <m:r>
              <w:rPr>
                <w:rFonts w:ascii="Cambria Math" w:hAnsi="Cambria Math"/>
              </w:rPr>
              <m:t>2</m:t>
            </m:r>
          </m:sup>
        </m:sSup>
      </m:oMath>
      <w:r>
        <w:rPr>
          <w:bCs/>
        </w:rPr>
        <w:t>.</w:t>
      </w:r>
    </w:p>
    <w:p w14:paraId="355788DA" w14:textId="77777777" w:rsidR="003E59A9" w:rsidRPr="000C293E" w:rsidRDefault="003E59A9" w:rsidP="00F214A0">
      <w:pPr>
        <w:pStyle w:val="BodyText"/>
        <w:numPr>
          <w:ilvl w:val="0"/>
          <w:numId w:val="28"/>
        </w:numPr>
        <w:tabs>
          <w:tab w:val="right" w:pos="9630"/>
        </w:tabs>
        <w:spacing w:line="240" w:lineRule="auto"/>
        <w:rPr>
          <w:rFonts w:eastAsia="Calibri"/>
        </w:rPr>
      </w:pPr>
      <w:r w:rsidRPr="000C293E">
        <w:rPr>
          <w:rFonts w:eastAsia="Calibri"/>
        </w:rPr>
        <w:t xml:space="preserve">Filtering of the physical shared channel: </w:t>
      </w:r>
      <w:r w:rsidRPr="000C293E">
        <w:rPr>
          <w:rFonts w:eastAsia="Calibri"/>
        </w:rPr>
        <w:tab/>
      </w:r>
      <m:oMath>
        <m:r>
          <w:rPr>
            <w:rFonts w:ascii="Cambria Math" w:eastAsia="Calibri" w:hAnsi="Cambria Math"/>
          </w:rPr>
          <m:t>L</m:t>
        </m:r>
        <m:r>
          <m:rPr>
            <m:sty m:val="p"/>
          </m:rPr>
          <w:rPr>
            <w:rFonts w:ascii="Cambria Math" w:eastAsia="Calibri" w:hAnsi="Cambria Math"/>
          </w:rPr>
          <m:t>⋅12</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oMath>
      <w:r w:rsidRPr="000C293E">
        <w:rPr>
          <w:rFonts w:eastAsia="Calibri"/>
        </w:rPr>
        <w:t xml:space="preserve"> MUL</w:t>
      </w:r>
    </w:p>
    <w:p w14:paraId="7A29DFD8" w14:textId="300670A4" w:rsidR="003E59A9" w:rsidRDefault="00BE569B" w:rsidP="003E59A9">
      <w:pPr>
        <w:pStyle w:val="BodyText"/>
        <w:rPr>
          <w:lang w:val="en-GB" w:eastAsia="ja-JP"/>
        </w:rPr>
      </w:pPr>
      <w:r>
        <w:rPr>
          <w:rFonts w:eastAsiaTheme="minorEastAsia"/>
          <w:lang w:eastAsia="ja-JP"/>
        </w:rPr>
        <w:t xml:space="preserve">The </w:t>
      </w:r>
      <w:r w:rsidR="003E59A9">
        <w:rPr>
          <w:lang w:val="en-GB" w:eastAsia="ja-JP"/>
        </w:rPr>
        <w:t xml:space="preserve">total MUL complexity is </w:t>
      </w:r>
      <w:r>
        <w:rPr>
          <w:lang w:val="en-GB" w:eastAsia="ja-JP"/>
        </w:rPr>
        <w:t xml:space="preserve">then </w:t>
      </w:r>
      <w:r w:rsidR="003E59A9">
        <w:rPr>
          <w:lang w:val="en-GB" w:eastAsia="ja-JP"/>
        </w:rPr>
        <w:t>given by</w:t>
      </w:r>
    </w:p>
    <w:p w14:paraId="337D5AB4" w14:textId="77777777" w:rsidR="003E59A9" w:rsidRDefault="00A714EF" w:rsidP="003E59A9">
      <w:pPr>
        <w:pStyle w:val="BodyText"/>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hAnsi="Cambria Math"/>
                  <w:lang w:val="en-GB" w:eastAsia="ja-JP"/>
                </w:rPr>
                <m:t>12L+</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2K</m:t>
                  </m:r>
                </m:den>
              </m:f>
              <m:d>
                <m:dPr>
                  <m:ctrlPr>
                    <w:rPr>
                      <w:rFonts w:ascii="Cambria Math" w:hAnsi="Cambria Math"/>
                      <w:i/>
                      <w:lang w:val="en-GB" w:eastAsia="ja-JP"/>
                    </w:rPr>
                  </m:ctrlPr>
                </m:dPr>
                <m:e>
                  <m:sSup>
                    <m:sSupPr>
                      <m:ctrlPr>
                        <w:rPr>
                          <w:rFonts w:ascii="Cambria Math" w:hAnsi="Cambria Math"/>
                          <w:i/>
                          <w:lang w:val="en-GB" w:eastAsia="ja-JP"/>
                        </w:rPr>
                      </m:ctrlPr>
                    </m:sSupPr>
                    <m:e>
                      <m:r>
                        <w:rPr>
                          <w:rFonts w:ascii="Cambria Math" w:hAnsi="Cambria Math"/>
                          <w:lang w:val="en-GB" w:eastAsia="ja-JP"/>
                        </w:rPr>
                        <m:t>L</m:t>
                      </m:r>
                    </m:e>
                    <m:sup>
                      <m:r>
                        <w:rPr>
                          <w:rFonts w:ascii="Cambria Math" w:hAnsi="Cambria Math"/>
                          <w:lang w:val="en-GB" w:eastAsia="ja-JP"/>
                        </w:rPr>
                        <m:t>2</m:t>
                      </m:r>
                    </m:sup>
                  </m:sSup>
                  <m:r>
                    <w:rPr>
                      <w:rFonts w:ascii="Cambria Math" w:hAnsi="Cambria Math"/>
                      <w:lang w:val="en-GB" w:eastAsia="ja-JP"/>
                    </w:rPr>
                    <m:t>+5L</m:t>
                  </m:r>
                </m:e>
              </m:d>
              <m:d>
                <m:dPr>
                  <m:ctrlPr>
                    <w:rPr>
                      <w:rFonts w:ascii="Cambria Math" w:hAnsi="Cambria Math"/>
                      <w:i/>
                      <w:lang w:val="en-GB" w:eastAsia="ja-JP"/>
                    </w:rPr>
                  </m:ctrlPr>
                </m:dPr>
                <m:e>
                  <m:r>
                    <w:rPr>
                      <w:rFonts w:ascii="Cambria Math" w:hAnsi="Cambria Math"/>
                      <w:lang w:val="en-GB" w:eastAsia="ja-JP"/>
                    </w:rPr>
                    <m:t>1-</m:t>
                  </m:r>
                  <m:f>
                    <m:fPr>
                      <m:ctrlPr>
                        <w:rPr>
                          <w:rFonts w:ascii="Cambria Math" w:hAnsi="Cambria Math"/>
                          <w:i/>
                          <w:lang w:val="en-GB" w:eastAsia="ja-JP"/>
                        </w:rPr>
                      </m:ctrlPr>
                    </m:fPr>
                    <m:num>
                      <m:r>
                        <w:rPr>
                          <w:rFonts w:ascii="Cambria Math" w:hAnsi="Cambria Math"/>
                          <w:lang w:val="en-GB" w:eastAsia="ja-JP"/>
                        </w:rPr>
                        <m:t>L-1</m:t>
                      </m:r>
                    </m:num>
                    <m:den>
                      <m:r>
                        <w:rPr>
                          <w:rFonts w:ascii="Cambria Math" w:hAnsi="Cambria Math"/>
                          <w:lang w:val="en-GB" w:eastAsia="ja-JP"/>
                        </w:rPr>
                        <m:t>M</m:t>
                      </m:r>
                    </m:den>
                  </m:f>
                </m:e>
              </m:d>
            </m:e>
          </m:d>
          <m:r>
            <w:rPr>
              <w:rFonts w:ascii="Cambria Math" w:eastAsiaTheme="minorEastAsia" w:hAnsi="Cambria Math"/>
              <w:lang w:val="en-GB" w:eastAsia="ja-JP"/>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sSup>
            <m:sSupPr>
              <m:ctrlPr>
                <w:rPr>
                  <w:rFonts w:ascii="Cambria Math" w:eastAsia="Calibri" w:hAnsi="Cambria Math"/>
                </w:rPr>
              </m:ctrlPr>
            </m:sSupPr>
            <m:e>
              <m:r>
                <w:rPr>
                  <w:rFonts w:ascii="Cambria Math" w:eastAsia="Calibri" w:hAnsi="Cambria Math"/>
                </w:rPr>
                <m:t>L</m:t>
              </m:r>
            </m:e>
            <m:sup>
              <m:r>
                <m:rPr>
                  <m:sty m:val="p"/>
                </m:rP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L</m:t>
              </m:r>
            </m:e>
            <m:sup>
              <m:r>
                <w:rPr>
                  <w:rFonts w:ascii="Cambria Math" w:eastAsia="Calibri" w:hAnsi="Cambria Math"/>
                </w:rPr>
                <m:t>2</m:t>
              </m:r>
            </m:sup>
          </m:sSup>
          <m:r>
            <m:rPr>
              <m:sty m:val="p"/>
            </m:rPr>
            <w:rPr>
              <w:rFonts w:ascii="Cambria Math" w:eastAsia="Calibri" w:hAnsi="Cambria Math"/>
            </w:rPr>
            <m:t xml:space="preserve"> </m:t>
          </m:r>
          <m:r>
            <w:rPr>
              <w:rFonts w:ascii="Cambria Math" w:eastAsiaTheme="minorEastAsia" w:hAnsi="Cambria Math"/>
              <w:lang w:val="en-GB" w:eastAsia="ja-JP"/>
            </w:rPr>
            <m:t>.</m:t>
          </m:r>
        </m:oMath>
      </m:oMathPara>
    </w:p>
    <w:p w14:paraId="6B0D8155" w14:textId="77777777" w:rsidR="003E59A9" w:rsidRPr="00BE29F7" w:rsidRDefault="003E59A9" w:rsidP="003E59A9">
      <w:pPr>
        <w:pStyle w:val="BodyText"/>
      </w:pPr>
      <w:r w:rsidRPr="00BE29F7">
        <w:rPr>
          <w:lang w:val="en-GB"/>
        </w:rPr>
        <w:t xml:space="preserve">For example, the total complexity for the 3-tap approximated ICI filter based on cluster size of </w:t>
      </w:r>
      <m:oMath>
        <m:r>
          <w:rPr>
            <w:rFonts w:ascii="Cambria Math" w:hAnsi="Cambria Math"/>
            <w:lang w:val="en-GB"/>
          </w:rPr>
          <m:t>M=5</m:t>
        </m:r>
      </m:oMath>
      <w:r w:rsidRPr="00BE29F7">
        <w:rPr>
          <w:lang w:val="en-GB"/>
        </w:rPr>
        <w:t xml:space="preserve"> is </w:t>
      </w:r>
      <m:oMath>
        <m:d>
          <m:dPr>
            <m:ctrlPr>
              <w:rPr>
                <w:rFonts w:ascii="Cambria Math" w:hAnsi="Cambria Math"/>
                <w:i/>
              </w:rPr>
            </m:ctrlPr>
          </m:dPr>
          <m:e>
            <m:r>
              <w:rPr>
                <w:rFonts w:ascii="Cambria Math" w:hAnsi="Cambria Math"/>
              </w:rPr>
              <m:t>36+</m:t>
            </m:r>
            <m:f>
              <m:fPr>
                <m:ctrlPr>
                  <w:rPr>
                    <w:rFonts w:ascii="Cambria Math" w:hAnsi="Cambria Math"/>
                    <w:i/>
                  </w:rPr>
                </m:ctrlPr>
              </m:fPr>
              <m:num>
                <m:r>
                  <w:rPr>
                    <w:rFonts w:ascii="Cambria Math" w:hAnsi="Cambria Math"/>
                  </w:rPr>
                  <m:t>36</m:t>
                </m:r>
              </m:num>
              <m:den>
                <m:r>
                  <w:rPr>
                    <w:rFonts w:ascii="Cambria Math" w:hAnsi="Cambria Math"/>
                  </w:rPr>
                  <m:t>5K</m:t>
                </m:r>
              </m:den>
            </m:f>
          </m:e>
        </m:d>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+14</m:t>
        </m:r>
      </m:oMath>
      <w:r w:rsidRPr="00BE29F7">
        <w:t xml:space="preserve"> MUL. For the</w:t>
      </w:r>
      <w:r w:rsidRPr="00BE29F7">
        <w:rPr>
          <w:lang w:val="en-GB"/>
        </w:rPr>
        <w:t xml:space="preserve"> 5-tap approximated ICI filter based on cluster size of </w:t>
      </w:r>
      <m:oMath>
        <m:r>
          <w:rPr>
            <w:rFonts w:ascii="Cambria Math" w:hAnsi="Cambria Math"/>
            <w:lang w:val="en-GB"/>
          </w:rPr>
          <m:t>M=9</m:t>
        </m:r>
      </m:oMath>
      <w:r w:rsidRPr="00BE29F7">
        <w:rPr>
          <w:lang w:val="en-GB"/>
        </w:rPr>
        <w:t xml:space="preserve">, the total complexity is </w:t>
      </w:r>
      <m:oMath>
        <m:d>
          <m:dPr>
            <m:ctrlPr>
              <w:rPr>
                <w:rFonts w:ascii="Cambria Math" w:hAnsi="Cambria Math"/>
                <w:i/>
              </w:rPr>
            </m:ctrlPr>
          </m:dPr>
          <m:e>
            <m:r>
              <w:rPr>
                <w:rFonts w:ascii="Cambria Math" w:hAnsi="Cambria Math"/>
              </w:rPr>
              <m:t>60+</m:t>
            </m:r>
            <m:f>
              <m:fPr>
                <m:ctrlPr>
                  <w:rPr>
                    <w:rFonts w:ascii="Cambria Math" w:hAnsi="Cambria Math"/>
                    <w:i/>
                  </w:rPr>
                </m:ctrlPr>
              </m:fPr>
              <m:num>
                <m:r>
                  <w:rPr>
                    <w:rFonts w:ascii="Cambria Math" w:hAnsi="Cambria Math"/>
                  </w:rPr>
                  <m:t>125</m:t>
                </m:r>
              </m:num>
              <m:den>
                <m:r>
                  <w:rPr>
                    <w:rFonts w:ascii="Cambria Math" w:hAnsi="Cambria Math"/>
                  </w:rPr>
                  <m:t>9K</m:t>
                </m:r>
              </m:den>
            </m:f>
          </m:e>
        </m:d>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+46</m:t>
        </m:r>
      </m:oMath>
      <w:r w:rsidRPr="00BE29F7">
        <w:t xml:space="preserve"> MUL.</w:t>
      </w:r>
    </w:p>
    <w:p w14:paraId="002780D6" w14:textId="77777777" w:rsidR="003E59A9" w:rsidRDefault="003E59A9" w:rsidP="003E59A9">
      <w:pPr>
        <w:pStyle w:val="BodyText"/>
        <w:rPr>
          <w:lang w:val="en-GB" w:eastAsia="ja-JP"/>
        </w:rPr>
      </w:pPr>
      <w:r>
        <w:rPr>
          <w:lang w:val="en-GB" w:eastAsia="ja-JP"/>
        </w:rPr>
        <w:t xml:space="preserve">It is clear the </w:t>
      </w:r>
      <w:r>
        <w:t xml:space="preserve">total complexity is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Pr>
          <w:rFonts w:eastAsiaTheme="minorEastAsia"/>
          <w:lang w:val="en-GB" w:eastAsia="ja-JP"/>
        </w:rPr>
        <w:t xml:space="preserve"> MUL.</w:t>
      </w:r>
    </w:p>
    <w:p w14:paraId="0686350A" w14:textId="77777777" w:rsidR="003E59A9" w:rsidRDefault="003E59A9" w:rsidP="00F214A0">
      <w:pPr>
        <w:pStyle w:val="BodyText"/>
        <w:numPr>
          <w:ilvl w:val="0"/>
          <w:numId w:val="24"/>
        </w:numPr>
        <w:overflowPunct w:val="0"/>
        <w:autoSpaceDE w:val="0"/>
        <w:autoSpaceDN w:val="0"/>
        <w:adjustRightInd w:val="0"/>
        <w:spacing w:line="240" w:lineRule="auto"/>
        <w:ind w:left="720"/>
        <w:textAlignment w:val="baseline"/>
        <w:rPr>
          <w:lang w:val="en-GB" w:eastAsia="ja-JP"/>
        </w:rPr>
      </w:pPr>
      <w:r>
        <w:rPr>
          <w:lang w:val="en-GB" w:eastAsia="ja-JP"/>
        </w:rPr>
        <w:t xml:space="preserve">The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sSup>
          <m:sSupPr>
            <m:ctrlPr>
              <w:rPr>
                <w:rFonts w:ascii="Cambria Math" w:eastAsia="Calibri" w:hAnsi="Cambria Math"/>
              </w:rPr>
            </m:ctrlPr>
          </m:sSupPr>
          <m:e>
            <m:r>
              <w:rPr>
                <w:rFonts w:ascii="Cambria Math" w:eastAsia="Calibri" w:hAnsi="Cambria Math"/>
              </w:rPr>
              <m:t>L</m:t>
            </m:r>
          </m:e>
          <m:sup>
            <m:r>
              <m:rPr>
                <m:sty m:val="p"/>
              </m:rP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L</m:t>
            </m:r>
          </m:e>
          <m:sup>
            <m:r>
              <w:rPr>
                <w:rFonts w:ascii="Cambria Math" w:eastAsia="Calibri" w:hAnsi="Cambria Math"/>
              </w:rPr>
              <m:t>2</m:t>
            </m:r>
          </m:sup>
        </m:sSup>
      </m:oMath>
      <w:r w:rsidRPr="000C293E">
        <w:rPr>
          <w:rFonts w:eastAsia="Calibri"/>
        </w:rPr>
        <w:t xml:space="preserve"> </w:t>
      </w:r>
      <w:r>
        <w:rPr>
          <w:lang w:val="en-GB" w:eastAsia="ja-JP"/>
        </w:rPr>
        <w:t xml:space="preserve">complexity of solving for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oMath>
      <w:r>
        <w:t xml:space="preserve"> </w:t>
      </w:r>
      <w:r>
        <w:rPr>
          <w:lang w:val="en-GB" w:eastAsia="ja-JP"/>
        </w:rPr>
        <w:t>does not scale with the number of RBs allocated to the data channel and hence contributes negligibly to the total complexity.</w:t>
      </w:r>
    </w:p>
    <w:p w14:paraId="65AD62F3" w14:textId="4A0E5B15" w:rsidR="003E59A9" w:rsidRPr="0005247B" w:rsidRDefault="003E59A9" w:rsidP="00F214A0">
      <w:pPr>
        <w:pStyle w:val="BodyText"/>
        <w:numPr>
          <w:ilvl w:val="0"/>
          <w:numId w:val="24"/>
        </w:numPr>
        <w:overflowPunct w:val="0"/>
        <w:autoSpaceDE w:val="0"/>
        <w:autoSpaceDN w:val="0"/>
        <w:adjustRightInd w:val="0"/>
        <w:spacing w:line="240" w:lineRule="auto"/>
        <w:ind w:left="720"/>
        <w:textAlignment w:val="baseline"/>
      </w:pPr>
      <w:r w:rsidRPr="00280C5D">
        <w:rPr>
          <w:rFonts w:eastAsiaTheme="minorEastAsia"/>
          <w:lang w:val="en-GB" w:eastAsia="ja-JP"/>
        </w:rPr>
        <w:t xml:space="preserve">The filter estimation constitutes a minor proportion of the complexity. Hence, though the estimation of the approximate filter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oMath>
      <w:r w:rsidRPr="00280C5D">
        <w:rPr>
          <w:rFonts w:eastAsiaTheme="minorEastAsia"/>
        </w:rPr>
        <w:t xml:space="preserve"> requires less complexity than the estimation of the de-ICI filter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oMath>
      <w:r w:rsidRPr="00280C5D">
        <w:rPr>
          <w:rFonts w:eastAsiaTheme="minorEastAsia"/>
        </w:rPr>
        <w:t xml:space="preserve">, the reduction in total phase noise compensation complexity is minor. </w:t>
      </w:r>
      <w:r w:rsidRPr="00280C5D">
        <w:rPr>
          <w:rFonts w:eastAsiaTheme="minorEastAsia"/>
          <w:lang w:val="en-GB" w:eastAsia="ja-JP"/>
        </w:rPr>
        <w:t xml:space="preserve">For the </w:t>
      </w:r>
      <w:r w:rsidRPr="00280C5D">
        <w:rPr>
          <w:lang w:val="en-GB" w:eastAsia="ja-JP"/>
        </w:rPr>
        <w:t xml:space="preserve">3-tap filtering with </w:t>
      </w:r>
      <m:oMath>
        <m:r>
          <w:rPr>
            <w:rFonts w:ascii="Cambria Math" w:hAnsi="Cambria Math"/>
            <w:lang w:val="en-GB" w:eastAsia="ja-JP"/>
          </w:rPr>
          <m:t>K=2</m:t>
        </m:r>
      </m:oMath>
      <w:r w:rsidRPr="00280C5D">
        <w:rPr>
          <w:lang w:val="en-GB" w:eastAsia="ja-JP"/>
        </w:rPr>
        <w:t xml:space="preserve">, complexity of filtering with approximate ICI filter is approximately 3% lower than that of the direct de-ICI. </w:t>
      </w:r>
      <w:r w:rsidRPr="00280C5D">
        <w:rPr>
          <w:rFonts w:eastAsiaTheme="minorEastAsia"/>
          <w:lang w:val="en-GB" w:eastAsia="ja-JP"/>
        </w:rPr>
        <w:t xml:space="preserve">For the </w:t>
      </w:r>
      <w:r w:rsidRPr="00280C5D">
        <w:rPr>
          <w:lang w:val="en-GB" w:eastAsia="ja-JP"/>
        </w:rPr>
        <w:t xml:space="preserve">5-tap filtering with </w:t>
      </w:r>
      <m:oMath>
        <m:r>
          <w:rPr>
            <w:rFonts w:ascii="Cambria Math" w:hAnsi="Cambria Math"/>
            <w:lang w:val="en-GB" w:eastAsia="ja-JP"/>
          </w:rPr>
          <m:t>K=2</m:t>
        </m:r>
      </m:oMath>
      <w:r w:rsidRPr="00280C5D">
        <w:rPr>
          <w:lang w:val="en-GB" w:eastAsia="ja-JP"/>
        </w:rPr>
        <w:t xml:space="preserve">, complexity of filtering with approximate ICI filter is approximately </w:t>
      </w:r>
      <w:r>
        <w:rPr>
          <w:lang w:val="en-GB" w:eastAsia="ja-JP"/>
        </w:rPr>
        <w:t>4</w:t>
      </w:r>
      <w:r w:rsidRPr="00280C5D">
        <w:rPr>
          <w:lang w:val="en-GB" w:eastAsia="ja-JP"/>
        </w:rPr>
        <w:t>% lower than that of the direct de-ICI.</w:t>
      </w:r>
      <w:r w:rsidR="00BE569B">
        <w:rPr>
          <w:lang w:val="en-GB" w:eastAsia="ja-JP"/>
        </w:rPr>
        <w:t xml:space="preserve"> We emphasize that this comparison is done on the basis of the same PTRS overhead for both algorithms.</w:t>
      </w:r>
    </w:p>
    <w:p w14:paraId="47B9F3D5" w14:textId="68F28C69" w:rsidR="003E59A9" w:rsidRDefault="003E59A9" w:rsidP="00F214A0">
      <w:pPr>
        <w:pStyle w:val="BodyText"/>
        <w:numPr>
          <w:ilvl w:val="0"/>
          <w:numId w:val="24"/>
        </w:numPr>
        <w:overflowPunct w:val="0"/>
        <w:autoSpaceDE w:val="0"/>
        <w:autoSpaceDN w:val="0"/>
        <w:adjustRightInd w:val="0"/>
        <w:spacing w:line="240" w:lineRule="auto"/>
        <w:ind w:left="720"/>
        <w:textAlignment w:val="baseline"/>
      </w:pPr>
      <w:r w:rsidRPr="0005247B">
        <w:rPr>
          <w:lang w:val="en-GB" w:eastAsia="ja-JP"/>
        </w:rPr>
        <w:t xml:space="preserve">Note, as discussed in the above, </w:t>
      </w:r>
      <w:r>
        <w:rPr>
          <w:lang w:val="en-GB" w:eastAsia="ja-JP"/>
        </w:rPr>
        <w:t>the complexity reduction comes from not utilizing all the received PTRS values, which leads to lower performance.</w:t>
      </w:r>
    </w:p>
    <w:p w14:paraId="43CC071F" w14:textId="7A13AB07" w:rsidR="003E59A9" w:rsidRDefault="00221119" w:rsidP="003C058B">
      <w:pPr>
        <w:pStyle w:val="Heading4"/>
      </w:pPr>
      <w:r>
        <w:t>2.4.1</w:t>
      </w:r>
      <w:r w:rsidR="003E59A9">
        <w:t>.3</w:t>
      </w:r>
      <w:r w:rsidR="003E59A9">
        <w:tab/>
      </w:r>
      <w:bookmarkStart w:id="101" w:name="_Hlk66288640"/>
      <w:r w:rsidR="003E59A9">
        <w:t>Circulant ICI filter approximation approach</w:t>
      </w:r>
    </w:p>
    <w:bookmarkEnd w:id="101"/>
    <w:p w14:paraId="053A1AD0" w14:textId="33753B12" w:rsidR="003E59A9" w:rsidRDefault="00644D95" w:rsidP="003E59A9">
      <w:pPr>
        <w:pStyle w:val="BodyText"/>
        <w:rPr>
          <w:iCs/>
        </w:rPr>
      </w:pPr>
      <w:r>
        <w:rPr>
          <w:lang w:val="en-GB"/>
        </w:rPr>
        <w:t xml:space="preserve">In </w:t>
      </w:r>
      <w:r w:rsidR="003E59A9">
        <w:rPr>
          <w:lang w:val="en-GB"/>
        </w:rPr>
        <w:fldChar w:fldCharType="begin"/>
      </w:r>
      <w:r w:rsidR="003E59A9">
        <w:rPr>
          <w:lang w:val="en-GB"/>
        </w:rPr>
        <w:instrText xml:space="preserve"> REF _Ref64023031 \r \h </w:instrText>
      </w:r>
      <w:r w:rsidR="003E59A9">
        <w:rPr>
          <w:lang w:val="en-GB"/>
        </w:rPr>
      </w:r>
      <w:r w:rsidR="003E59A9">
        <w:rPr>
          <w:lang w:val="en-GB"/>
        </w:rPr>
        <w:fldChar w:fldCharType="separate"/>
      </w:r>
      <w:r w:rsidR="004B5587">
        <w:rPr>
          <w:lang w:val="en-GB"/>
        </w:rPr>
        <w:t>[8]</w:t>
      </w:r>
      <w:r w:rsidR="003E59A9">
        <w:rPr>
          <w:lang w:val="en-GB"/>
        </w:rPr>
        <w:fldChar w:fldCharType="end"/>
      </w:r>
      <w:r w:rsidR="003E59A9">
        <w:rPr>
          <w:lang w:val="en-GB"/>
        </w:rPr>
        <w:fldChar w:fldCharType="begin"/>
      </w:r>
      <w:r w:rsidR="003E59A9">
        <w:rPr>
          <w:lang w:val="en-GB"/>
        </w:rPr>
        <w:instrText xml:space="preserve"> REF _Ref64023033 \r \h </w:instrText>
      </w:r>
      <w:r w:rsidR="003E59A9">
        <w:rPr>
          <w:lang w:val="en-GB"/>
        </w:rPr>
      </w:r>
      <w:r w:rsidR="003E59A9">
        <w:rPr>
          <w:lang w:val="en-GB"/>
        </w:rPr>
        <w:fldChar w:fldCharType="separate"/>
      </w:r>
      <w:r w:rsidR="004B5587">
        <w:rPr>
          <w:lang w:val="en-GB"/>
        </w:rPr>
        <w:t>[9]</w:t>
      </w:r>
      <w:r w:rsidR="003E59A9">
        <w:rPr>
          <w:lang w:val="en-GB"/>
        </w:rPr>
        <w:fldChar w:fldCharType="end"/>
      </w:r>
      <w:r w:rsidR="003E59A9">
        <w:rPr>
          <w:lang w:val="en-GB"/>
        </w:rPr>
        <w:t xml:space="preserve"> </w:t>
      </w:r>
      <w:r>
        <w:rPr>
          <w:lang w:val="en-GB"/>
        </w:rPr>
        <w:t>it is</w:t>
      </w:r>
      <w:r w:rsidR="003E59A9">
        <w:rPr>
          <w:lang w:val="en-GB"/>
        </w:rPr>
        <w:t xml:space="preserve"> proposed </w:t>
      </w:r>
      <w:r>
        <w:rPr>
          <w:lang w:val="en-GB"/>
        </w:rPr>
        <w:t xml:space="preserve">to use </w:t>
      </w:r>
      <w:r w:rsidR="003E59A9">
        <w:rPr>
          <w:lang w:val="en-GB"/>
        </w:rPr>
        <w:t xml:space="preserve">a cyclic sequence structure on the block PTRS sequence </w:t>
      </w:r>
      <m:oMath>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k</m:t>
            </m:r>
          </m:sub>
        </m:sSub>
        <m:r>
          <w:rPr>
            <w:rFonts w:ascii="Cambria Math" w:hAnsi="Cambria Math"/>
          </w:rPr>
          <m:t>}</m:t>
        </m:r>
      </m:oMath>
      <w:r w:rsidR="003E59A9">
        <w:rPr>
          <w:iCs/>
        </w:rPr>
        <w:t xml:space="preserve"> of length </w:t>
      </w:r>
      <m:oMath>
        <m:r>
          <w:rPr>
            <w:rFonts w:ascii="Cambria Math" w:hAnsi="Cambria Math"/>
          </w:rPr>
          <m:t>M=4u+1</m:t>
        </m:r>
      </m:oMath>
      <w:r w:rsidR="003E59A9">
        <w:rPr>
          <w:iCs/>
        </w:rPr>
        <w:t xml:space="preserve"> in order to obtain a circulant matrix for estimating the ICI filter.</w:t>
      </w:r>
    </w:p>
    <w:p w14:paraId="21235C48" w14:textId="13511017" w:rsidR="003E59A9" w:rsidRPr="009C6A91" w:rsidRDefault="003E59A9" w:rsidP="00F62A8D">
      <w:pPr>
        <w:pStyle w:val="BodyText"/>
        <w:rPr>
          <w:lang w:val="en-GB"/>
        </w:rPr>
      </w:pPr>
      <w:r>
        <w:rPr>
          <w:lang w:val="en-GB"/>
        </w:rPr>
        <w:t xml:space="preserve">However, the matrix </w:t>
      </w:r>
      <m:oMath>
        <m:sSub>
          <m:sSubPr>
            <m:ctrlPr>
              <w:rPr>
                <w:rFonts w:ascii="Cambria Math" w:hAnsi="Cambria Math"/>
                <w:b/>
                <w:bCs/>
                <w:i/>
                <w:iCs/>
              </w:rPr>
            </m:ctrlPr>
          </m:sSubPr>
          <m:e>
            <m:r>
              <m:rPr>
                <m:sty m:val="b"/>
              </m:rPr>
              <w:rPr>
                <w:rFonts w:ascii="Cambria Math" w:hAnsi="Cambria Math"/>
              </w:rPr>
              <m:t>X</m:t>
            </m:r>
          </m:e>
          <m:sub>
            <m:r>
              <w:rPr>
                <w:rFonts w:ascii="Cambria Math" w:hAnsi="Cambria Math"/>
              </w:rPr>
              <m:t>u</m:t>
            </m:r>
          </m:sub>
        </m:sSub>
      </m:oMath>
      <w:r>
        <w:rPr>
          <w:b/>
          <w:bCs/>
          <w:iCs/>
        </w:rPr>
        <w:t xml:space="preserve"> </w:t>
      </w:r>
      <w:r w:rsidRPr="009C6A91">
        <w:rPr>
          <w:iCs/>
        </w:rPr>
        <w:t>does not ha</w:t>
      </w:r>
      <w:r>
        <w:rPr>
          <w:iCs/>
        </w:rPr>
        <w:t xml:space="preserve">ve a circulant structure even if the PTRS sequence is cyclic because of the different channel coefficients multiplying the PTRS. To obtain the claimed circulant </w:t>
      </w:r>
      <m:oMath>
        <m:d>
          <m:dPr>
            <m:ctrlPr>
              <w:rPr>
                <w:rFonts w:ascii="Cambria Math" w:hAnsi="Cambria Math"/>
                <w:i/>
                <w:lang w:val="en-GB"/>
              </w:rPr>
            </m:ctrlPr>
          </m:dPr>
          <m:e>
            <m:r>
              <w:rPr>
                <w:rFonts w:ascii="Cambria Math" w:hAnsi="Cambria Math"/>
                <w:lang w:val="en-GB"/>
              </w:rPr>
              <m:t>2u+1</m:t>
            </m:r>
          </m:e>
        </m:d>
        <m:r>
          <w:rPr>
            <w:rFonts w:ascii="Cambria Math" w:hAnsi="Cambria Math"/>
            <w:lang w:val="en-GB"/>
          </w:rPr>
          <m:t>×</m:t>
        </m:r>
        <m:d>
          <m:dPr>
            <m:ctrlPr>
              <w:rPr>
                <w:rFonts w:ascii="Cambria Math" w:hAnsi="Cambria Math"/>
                <w:i/>
                <w:lang w:val="en-GB"/>
              </w:rPr>
            </m:ctrlPr>
          </m:dPr>
          <m:e>
            <m:r>
              <w:rPr>
                <w:rFonts w:ascii="Cambria Math" w:hAnsi="Cambria Math"/>
                <w:lang w:val="en-GB"/>
              </w:rPr>
              <m:t>2u+1</m:t>
            </m:r>
          </m:e>
        </m:d>
      </m:oMath>
      <w:r>
        <w:rPr>
          <w:lang w:val="en-GB"/>
        </w:rPr>
        <w:t xml:space="preserve"> matrix, the following equations are considered instead:</w:t>
      </w:r>
    </w:p>
    <w:p w14:paraId="6497EAE7" w14:textId="77777777" w:rsidR="003E59A9" w:rsidRDefault="00A714EF" w:rsidP="003E59A9">
      <w:pPr>
        <w:pStyle w:val="BodyText"/>
        <w:rPr>
          <w:lang w:val="en-GB"/>
        </w:rPr>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4"/>
                                <m:mcJc m:val="center"/>
                              </m:mcPr>
                            </m:mc>
                          </m:mcs>
                          <m:ctrlPr>
                            <w:rPr>
                              <w:rFonts w:ascii="Cambria Math" w:hAnsi="Cambria Math"/>
                              <w:b/>
                              <w:bCs/>
                              <w:i/>
                              <w:iCs/>
                            </w:rPr>
                          </m:ctrlPr>
                        </m:mPr>
                        <m:mr>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+2u-1</m:t>
                                </m:r>
                              </m:sub>
                            </m:sSub>
                          </m:e>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+2u-2</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+2u</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-u</m:t>
                              </m:r>
                            </m:sub>
                          </m:sSub>
                        </m:e>
                        <m:e>
                          <m:sSub>
                            <m:sSubPr>
                              <m:ctrlPr>
                                <w:rPr>
                                  <w:rFonts w:ascii="Cambria Math" w:hAnsi="Cambria Math"/>
                                  <w:i/>
                                </w:rPr>
                              </m:ctrlPr>
                            </m:sSubPr>
                            <m:e>
                              <m:r>
                                <w:rPr>
                                  <w:rFonts w:ascii="Cambria Math" w:hAnsi="Cambria Math"/>
                                </w:rPr>
                                <m:t>b</m:t>
                              </m:r>
                            </m:e>
                            <m: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hAnsi="Cambria Math"/>
                                </w:rPr>
                                <m:t>b</m:t>
                              </m:r>
                            </m:e>
                            <m:sub>
                              <m:r>
                                <w:rPr>
                                  <w:rFonts w:ascii="Cambria Math" w:eastAsia="Cambria Math" w:hAnsi="Cambria Math" w:cs="Cambria Math"/>
                                </w:rPr>
                                <m:t>u</m:t>
                              </m:r>
                            </m:sub>
                          </m:sSub>
                        </m:e>
                      </m:eqAr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+u+1</m:t>
                              </m:r>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+3u</m:t>
                              </m:r>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+3u</m:t>
                              </m:r>
                            </m:sub>
                          </m:sSub>
                        </m:e>
                      </m:eqArr>
                    </m:e>
                  </m:d>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
                        </m:rPr>
                        <w:rPr>
                          <w:rFonts w:ascii="Cambria Math" w:hAnsi="Cambria Math"/>
                        </w:rPr>
                        <m:t>S</m:t>
                      </m:r>
                    </m:e>
                    <m:sub>
                      <m:r>
                        <w:rPr>
                          <w:rFonts w:ascii="Cambria Math" w:hAnsi="Cambria Math"/>
                        </w:rPr>
                        <m:t>u</m:t>
                      </m:r>
                    </m:sub>
                  </m:sSub>
                  <m:sSub>
                    <m:sSubPr>
                      <m:ctrlPr>
                        <w:rPr>
                          <w:rFonts w:ascii="Cambria Math" w:hAnsi="Cambria Math"/>
                          <w:b/>
                          <w:bCs/>
                        </w:rPr>
                      </m:ctrlPr>
                    </m:sSubPr>
                    <m:e>
                      <m:r>
                        <m:rPr>
                          <m:sty m:val="b"/>
                        </m:rPr>
                        <w:rPr>
                          <w:rFonts w:ascii="Cambria Math" w:hAnsi="Cambria Math"/>
                        </w:rPr>
                        <m:t>b</m:t>
                      </m:r>
                    </m:e>
                    <m:sub>
                      <m:r>
                        <m:rPr>
                          <m:sty m:val="p"/>
                        </m:rPr>
                        <w:rPr>
                          <w:rFonts w:ascii="Cambria Math" w:hAnsi="Cambria Math"/>
                        </w:rPr>
                        <m:t>u</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e>
              </m:d>
            </m:e>
            <m:sup>
              <m:r>
                <w:rPr>
                  <w:rFonts w:ascii="Cambria Math" w:hAnsi="Cambria Math"/>
                </w:rPr>
                <m:t>2</m:t>
              </m:r>
            </m:sup>
          </m:sSup>
        </m:oMath>
      </m:oMathPara>
    </w:p>
    <w:p w14:paraId="331B9B53" w14:textId="77777777" w:rsidR="003E59A9" w:rsidRDefault="003E59A9" w:rsidP="003E59A9">
      <w:pPr>
        <w:pStyle w:val="BodyText"/>
        <w:rPr>
          <w:lang w:val="en-GB"/>
        </w:rPr>
      </w:pPr>
      <w:r>
        <w:rPr>
          <w:lang w:val="en-GB"/>
        </w:rPr>
        <w:t>Note that this is an approximation since</w:t>
      </w:r>
    </w:p>
    <w:p w14:paraId="45229F36" w14:textId="77777777" w:rsidR="003E59A9" w:rsidRDefault="00A714EF" w:rsidP="003E59A9">
      <w:pPr>
        <w:pStyle w:val="BodyText"/>
        <w:rPr>
          <w:lang w:val="en-GB"/>
        </w:rPr>
      </w:pPr>
      <m:oMathPara>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H</m:t>
                  </m:r>
                </m:e>
                <m:sub>
                  <m:r>
                    <w:rPr>
                      <w:rFonts w:ascii="Cambria Math" w:hAnsi="Cambria Math"/>
                    </w:rPr>
                    <m:t>k</m:t>
                  </m:r>
                </m:sub>
              </m:sSub>
            </m:den>
          </m:f>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m=-u</m:t>
                  </m:r>
                </m:sub>
                <m:sup>
                  <m:r>
                    <w:rPr>
                      <w:rFonts w:ascii="Cambria Math" w:hAnsi="Cambria Math"/>
                    </w:rPr>
                    <m:t>u</m:t>
                  </m:r>
                </m:sup>
                <m:e>
                  <m:sSub>
                    <m:sSubPr>
                      <m:ctrlPr>
                        <w:rPr>
                          <w:rFonts w:ascii="Cambria Math" w:hAnsi="Cambria Math"/>
                          <w:i/>
                        </w:rPr>
                      </m:ctrlPr>
                    </m:sSubPr>
                    <m:e>
                      <m:r>
                        <w:rPr>
                          <w:rFonts w:ascii="Cambria Math" w:hAnsi="Cambria Math"/>
                        </w:rPr>
                        <m:t>b</m:t>
                      </m:r>
                    </m:e>
                    <m:sub>
                      <m:r>
                        <w:rPr>
                          <w:rFonts w:ascii="Cambria Math" w:hAnsi="Cambria Math"/>
                        </w:rPr>
                        <m:t>m</m:t>
                      </m:r>
                    </m:sub>
                  </m:sSub>
                  <m:sSub>
                    <m:sSubPr>
                      <m:ctrlPr>
                        <w:rPr>
                          <w:rFonts w:ascii="Cambria Math" w:hAnsi="Cambria Math"/>
                          <w:i/>
                        </w:rPr>
                      </m:ctrlPr>
                    </m:sSubPr>
                    <m:e>
                      <m:r>
                        <w:rPr>
                          <w:rFonts w:ascii="Cambria Math" w:hAnsi="Cambria Math"/>
                        </w:rPr>
                        <m:t>H</m:t>
                      </m:r>
                    </m:e>
                    <m:sub>
                      <m:r>
                        <w:rPr>
                          <w:rFonts w:ascii="Cambria Math" w:hAnsi="Cambria Math"/>
                        </w:rPr>
                        <m:t>k-m</m:t>
                      </m:r>
                    </m:sub>
                  </m:sSub>
                  <m:sSub>
                    <m:sSubPr>
                      <m:ctrlPr>
                        <w:rPr>
                          <w:rFonts w:ascii="Cambria Math" w:hAnsi="Cambria Math"/>
                          <w:i/>
                        </w:rPr>
                      </m:ctrlPr>
                    </m:sSubPr>
                    <m:e>
                      <m:r>
                        <w:rPr>
                          <w:rFonts w:ascii="Cambria Math" w:hAnsi="Cambria Math"/>
                        </w:rPr>
                        <m:t>S</m:t>
                      </m:r>
                    </m:e>
                    <m:sub>
                      <m:r>
                        <w:rPr>
                          <w:rFonts w:ascii="Cambria Math" w:hAnsi="Cambria Math"/>
                        </w:rPr>
                        <m:t>k-m</m:t>
                      </m:r>
                    </m:sub>
                  </m:sSub>
                </m:e>
              </m:nary>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m=-u</m:t>
              </m:r>
            </m:sub>
            <m:sup>
              <m:r>
                <w:rPr>
                  <w:rFonts w:ascii="Cambria Math" w:hAnsi="Cambria Math"/>
                </w:rPr>
                <m:t>u</m:t>
              </m:r>
            </m:sup>
            <m:e>
              <m:sSub>
                <m:sSubPr>
                  <m:ctrlPr>
                    <w:rPr>
                      <w:rFonts w:ascii="Cambria Math" w:hAnsi="Cambria Math"/>
                      <w:i/>
                    </w:rPr>
                  </m:ctrlPr>
                </m:sSubPr>
                <m:e>
                  <m:r>
                    <w:rPr>
                      <w:rFonts w:ascii="Cambria Math" w:hAnsi="Cambria Math"/>
                    </w:rPr>
                    <m:t>b</m:t>
                  </m:r>
                </m:e>
                <m:sub>
                  <m:r>
                    <w:rPr>
                      <w:rFonts w:ascii="Cambria Math" w:hAnsi="Cambria Math"/>
                    </w:rPr>
                    <m:t>m</m:t>
                  </m:r>
                </m:sub>
              </m:sSub>
              <m:sSub>
                <m:sSubPr>
                  <m:ctrlPr>
                    <w:rPr>
                      <w:rFonts w:ascii="Cambria Math" w:hAnsi="Cambria Math"/>
                      <w:i/>
                    </w:rPr>
                  </m:ctrlPr>
                </m:sSubPr>
                <m:e>
                  <m:r>
                    <w:rPr>
                      <w:rFonts w:ascii="Cambria Math" w:hAnsi="Cambria Math"/>
                    </w:rPr>
                    <m:t>S</m:t>
                  </m:r>
                </m:e>
                <m:sub>
                  <m:r>
                    <w:rPr>
                      <w:rFonts w:ascii="Cambria Math" w:hAnsi="Cambria Math"/>
                    </w:rPr>
                    <m:t>k-m</m:t>
                  </m:r>
                </m:sub>
              </m:sSub>
            </m:e>
          </m:nary>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k</m:t>
                  </m:r>
                </m:sub>
              </m:sSub>
            </m:num>
            <m:den>
              <m:sSub>
                <m:sSubPr>
                  <m:ctrlPr>
                    <w:rPr>
                      <w:rFonts w:ascii="Cambria Math" w:hAnsi="Cambria Math"/>
                      <w:i/>
                    </w:rPr>
                  </m:ctrlPr>
                </m:sSubPr>
                <m:e>
                  <m:r>
                    <w:rPr>
                      <w:rFonts w:ascii="Cambria Math" w:hAnsi="Cambria Math"/>
                    </w:rPr>
                    <m:t>H</m:t>
                  </m:r>
                </m:e>
                <m:sub>
                  <m:r>
                    <w:rPr>
                      <w:rFonts w:ascii="Cambria Math" w:hAnsi="Cambria Math"/>
                    </w:rPr>
                    <m:t>k</m:t>
                  </m:r>
                </m:sub>
              </m:sSub>
            </m:den>
          </m:f>
        </m:oMath>
      </m:oMathPara>
    </w:p>
    <w:p w14:paraId="5C42AF36" w14:textId="206D0BFA" w:rsidR="003E59A9" w:rsidRDefault="003E59A9" w:rsidP="003E59A9">
      <w:pPr>
        <w:pStyle w:val="BodyText"/>
        <w:rPr>
          <w:lang w:val="en-GB"/>
        </w:rPr>
      </w:pPr>
      <w:r>
        <w:rPr>
          <w:lang w:val="en-GB"/>
        </w:rPr>
        <w:lastRenderedPageBreak/>
        <w:t>The approximation is particularly problematic for larger sub-carrier spacings, which experience more channel selectivity on the sub-carrier level. Note also that the received values are divided by the channel coefficients, which will be discussed further below.</w:t>
      </w:r>
    </w:p>
    <w:p w14:paraId="0548873C" w14:textId="77777777" w:rsidR="003E59A9" w:rsidRDefault="003E59A9" w:rsidP="003E59A9">
      <w:pPr>
        <w:pStyle w:val="BodyText"/>
        <w:rPr>
          <w:b/>
          <w:bCs/>
          <w:lang w:val="en-GB"/>
        </w:rPr>
      </w:pPr>
      <w:r w:rsidRPr="00E046C9">
        <w:rPr>
          <w:b/>
          <w:bCs/>
          <w:lang w:val="en-GB"/>
        </w:rPr>
        <w:t xml:space="preserve">Issue </w:t>
      </w:r>
      <w:r>
        <w:rPr>
          <w:b/>
          <w:bCs/>
          <w:lang w:val="en-GB"/>
        </w:rPr>
        <w:t>3</w:t>
      </w:r>
      <w:r w:rsidRPr="00E046C9">
        <w:rPr>
          <w:b/>
          <w:bCs/>
          <w:lang w:val="en-GB"/>
        </w:rPr>
        <w:t xml:space="preserve">: </w:t>
      </w:r>
      <w:r>
        <w:rPr>
          <w:b/>
          <w:bCs/>
          <w:lang w:val="en-GB"/>
        </w:rPr>
        <w:t xml:space="preserve">The construction of a circulant matrix with </w:t>
      </w:r>
      <w:r w:rsidRPr="00477B4B">
        <w:rPr>
          <w:b/>
          <w:bCs/>
          <w:lang w:val="en-GB"/>
        </w:rPr>
        <w:t>cyclic</w:t>
      </w:r>
      <w:r>
        <w:rPr>
          <w:b/>
          <w:bCs/>
          <w:lang w:val="en-GB"/>
        </w:rPr>
        <w:t xml:space="preserve"> block PTRS sequence relies on an assumption that is invalid for frequency selective channels.</w:t>
      </w:r>
    </w:p>
    <w:p w14:paraId="4A78A964" w14:textId="77777777" w:rsidR="003E59A9" w:rsidRDefault="003E59A9" w:rsidP="003E59A9">
      <w:pPr>
        <w:pStyle w:val="BodyText"/>
        <w:rPr>
          <w:lang w:val="en-GB"/>
        </w:rPr>
      </w:pPr>
    </w:p>
    <w:p w14:paraId="12073BB2" w14:textId="12713CEE" w:rsidR="003E59A9" w:rsidRDefault="003E59A9" w:rsidP="003E59A9">
      <w:pPr>
        <w:pStyle w:val="BodyText"/>
        <w:rPr>
          <w:iCs/>
        </w:rPr>
      </w:pPr>
      <w:r>
        <w:rPr>
          <w:lang w:val="en-GB"/>
        </w:rPr>
        <w:t xml:space="preserve">The parameterization of </w:t>
      </w:r>
      <m:oMath>
        <m:r>
          <w:rPr>
            <w:rFonts w:ascii="Cambria Math" w:hAnsi="Cambria Math"/>
          </w:rPr>
          <m:t>M=4u+1</m:t>
        </m:r>
      </m:oMath>
      <w:r>
        <w:rPr>
          <w:lang w:val="en-GB"/>
        </w:rPr>
        <w:t xml:space="preserve"> in the proposed scheme is chosen to yield a unique solution </w:t>
      </w:r>
      <w:proofErr w:type="spellStart"/>
      <w:r>
        <w:rPr>
          <w:lang w:val="en-GB"/>
        </w:rPr>
        <w:t>of</w:t>
      </w:r>
      <w:proofErr w:type="spellEnd"/>
      <w:r>
        <w:rPr>
          <w:lang w:val="en-GB"/>
        </w:rPr>
        <w:t xml:space="preserve">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r>
          <m:rPr>
            <m:sty m:val="bi"/>
          </m:rPr>
          <w:rPr>
            <w:rFonts w:ascii="Cambria Math" w:hAnsi="Cambria Math"/>
          </w:rPr>
          <m:t>=</m:t>
        </m:r>
        <m:sSubSup>
          <m:sSubSupPr>
            <m:ctrlPr>
              <w:rPr>
                <w:rFonts w:ascii="Cambria Math" w:hAnsi="Cambria Math"/>
                <w:bCs/>
                <w:iCs/>
              </w:rPr>
            </m:ctrlPr>
          </m:sSubSupPr>
          <m:e>
            <m:r>
              <m:rPr>
                <m:sty m:val="b"/>
              </m:rPr>
              <w:rPr>
                <w:rFonts w:ascii="Cambria Math" w:hAnsi="Cambria Math"/>
              </w:rPr>
              <m:t>S</m:t>
            </m:r>
          </m:e>
          <m:sub>
            <m:r>
              <w:rPr>
                <w:rFonts w:ascii="Cambria Math" w:hAnsi="Cambria Math"/>
              </w:rPr>
              <m:t>u</m:t>
            </m:r>
          </m:sub>
          <m:sup>
            <m:r>
              <w:rPr>
                <w:rFonts w:ascii="Cambria Math" w:hAnsi="Cambria Math"/>
              </w:rPr>
              <m:t>-1</m:t>
            </m:r>
          </m:sup>
        </m:sSubSup>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oMath>
      <w:r>
        <w:rPr>
          <w:lang w:val="en-GB"/>
        </w:rPr>
        <w:t xml:space="preserve"> without need of least square minimization. The advantage of the circulant matrix is that the solution</w:t>
      </w:r>
      <w:r w:rsidRPr="00B867EE">
        <w:rPr>
          <w:iCs/>
        </w:rPr>
        <w:t xml:space="preserve"> can b</w:t>
      </w:r>
      <w:r>
        <w:rPr>
          <w:iCs/>
        </w:rPr>
        <w:t>e computed using DFT:</w:t>
      </w:r>
    </w:p>
    <w:p w14:paraId="3A89D163" w14:textId="77777777" w:rsidR="003E59A9" w:rsidRPr="00B867EE" w:rsidRDefault="00A714EF" w:rsidP="003E59A9">
      <w:pPr>
        <w:pStyle w:val="BodyText"/>
        <w:rPr>
          <w:bCs/>
          <w:iCs/>
          <w:lang w:val="en-GB"/>
        </w:rPr>
      </w:pPr>
      <m:oMathPara>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r>
            <m:rPr>
              <m:sty m:val="bi"/>
            </m:rPr>
            <w:rPr>
              <w:rFonts w:ascii="Cambria Math" w:hAnsi="Cambria Math"/>
            </w:rPr>
            <m:t>=</m:t>
          </m:r>
          <m:sSub>
            <m:sSubPr>
              <m:ctrlPr>
                <w:rPr>
                  <w:rFonts w:ascii="Cambria Math" w:hAnsi="Cambria Math"/>
                  <w:bCs/>
                  <w:iCs/>
                </w:rPr>
              </m:ctrlPr>
            </m:sSubPr>
            <m:e>
              <m:r>
                <m:rPr>
                  <m:sty m:val="p"/>
                </m:rPr>
                <w:rPr>
                  <w:rFonts w:ascii="Cambria Math" w:hAnsi="Cambria Math"/>
                </w:rPr>
                <m:t>IDFT</m:t>
              </m:r>
            </m:e>
            <m:sub>
              <m:r>
                <w:rPr>
                  <w:rFonts w:ascii="Cambria Math" w:hAnsi="Cambria Math"/>
                </w:rPr>
                <m:t>L</m:t>
              </m:r>
            </m:sub>
          </m:sSub>
          <m:r>
            <w:rPr>
              <w:rFonts w:ascii="Cambria Math" w:hAnsi="Cambria Math"/>
            </w:rPr>
            <m:t>(</m:t>
          </m:r>
          <m:sSub>
            <m:sSubPr>
              <m:ctrlPr>
                <w:rPr>
                  <w:rFonts w:ascii="Cambria Math" w:hAnsi="Cambria Math"/>
                  <w:bCs/>
                  <w:i/>
                </w:rPr>
              </m:ctrlPr>
            </m:sSubPr>
            <m:e>
              <m:r>
                <m:rPr>
                  <m:sty m:val="p"/>
                </m:rPr>
                <w:rPr>
                  <w:rFonts w:ascii="Cambria Math" w:hAnsi="Cambria Math"/>
                </w:rPr>
                <m:t>DFT</m:t>
              </m:r>
            </m:e>
            <m:sub>
              <m:r>
                <w:rPr>
                  <w:rFonts w:ascii="Cambria Math" w:hAnsi="Cambria Math"/>
                </w:rPr>
                <m:t>L</m:t>
              </m:r>
            </m:sub>
          </m:sSub>
          <m:d>
            <m:dPr>
              <m:ctrlPr>
                <w:rPr>
                  <w:rFonts w:ascii="Cambria Math" w:hAnsi="Cambria Math"/>
                  <w:bCs/>
                  <w:i/>
                </w:rPr>
              </m:ctrlPr>
            </m:dPr>
            <m:e>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e>
          </m:d>
          <m:r>
            <w:rPr>
              <w:rFonts w:ascii="Cambria Math" w:hAnsi="Cambria Math"/>
            </w:rPr>
            <m:t xml:space="preserve"> </m:t>
          </m:r>
          <m:r>
            <m:rPr>
              <m:nor/>
            </m:rPr>
            <w:rPr>
              <w:rFonts w:ascii="Cambria Math" w:hAnsi="Cambria Math"/>
              <w:bCs/>
            </w:rPr>
            <m:t>./</m:t>
          </m:r>
          <m:r>
            <w:rPr>
              <w:rFonts w:ascii="Cambria Math" w:hAnsi="Cambria Math"/>
            </w:rPr>
            <m:t xml:space="preserve"> </m:t>
          </m:r>
          <m:sSub>
            <m:sSubPr>
              <m:ctrlPr>
                <w:rPr>
                  <w:rFonts w:ascii="Cambria Math" w:hAnsi="Cambria Math"/>
                  <w:bCs/>
                  <w:i/>
                </w:rPr>
              </m:ctrlPr>
            </m:sSubPr>
            <m:e>
              <m:r>
                <m:rPr>
                  <m:sty m:val="p"/>
                </m:rPr>
                <w:rPr>
                  <w:rFonts w:ascii="Cambria Math" w:hAnsi="Cambria Math"/>
                </w:rPr>
                <m:t>DFT</m:t>
              </m:r>
            </m:e>
            <m:sub>
              <m:r>
                <w:rPr>
                  <w:rFonts w:ascii="Cambria Math" w:hAnsi="Cambria Math"/>
                </w:rPr>
                <m:t>L</m:t>
              </m:r>
            </m:sub>
          </m:sSub>
          <m:r>
            <w:rPr>
              <w:rFonts w:ascii="Cambria Math" w:hAnsi="Cambria Math"/>
            </w:rPr>
            <m:t>(</m:t>
          </m:r>
          <m:r>
            <m:rPr>
              <m:sty m:val="b"/>
            </m:rPr>
            <w:rPr>
              <w:rFonts w:ascii="Cambria Math" w:hAnsi="Cambria Math"/>
            </w:rPr>
            <m:t>s</m:t>
          </m:r>
          <m:r>
            <w:rPr>
              <w:rFonts w:ascii="Cambria Math" w:hAnsi="Cambria Math"/>
            </w:rPr>
            <m:t>))</m:t>
          </m:r>
        </m:oMath>
      </m:oMathPara>
    </w:p>
    <w:p w14:paraId="5432A5DF" w14:textId="77777777" w:rsidR="003E59A9" w:rsidRDefault="003E59A9" w:rsidP="003E59A9">
      <w:pPr>
        <w:pStyle w:val="BodyText"/>
        <w:rPr>
          <w:lang w:val="en-GB"/>
        </w:rPr>
      </w:pPr>
      <w:r>
        <w:rPr>
          <w:lang w:val="en-GB"/>
        </w:rPr>
        <w:t xml:space="preserve">where </w:t>
      </w:r>
      <m:oMath>
        <m:r>
          <w:rPr>
            <w:rFonts w:ascii="Cambria Math" w:hAnsi="Cambria Math"/>
          </w:rPr>
          <m:t>L=2u+1</m:t>
        </m:r>
      </m:oMath>
      <w:r>
        <w:rPr>
          <w:iCs/>
        </w:rPr>
        <w:t>,</w:t>
      </w:r>
      <w:r>
        <w:rPr>
          <w:lang w:val="en-GB"/>
        </w:rPr>
        <w:t xml:space="preserve"> “./” denotes element-wise division and </w:t>
      </w:r>
      <m:oMath>
        <m:r>
          <m:rPr>
            <m:sty m:val="b"/>
          </m:rPr>
          <w:rPr>
            <w:rFonts w:ascii="Cambria Math" w:hAnsi="Cambria Math"/>
            <w:lang w:val="en-GB"/>
          </w:rPr>
          <m:t>s</m:t>
        </m:r>
      </m:oMath>
      <w:r>
        <w:rPr>
          <w:lang w:val="en-GB"/>
        </w:rPr>
        <w:t xml:space="preserve"> is the last column row of </w:t>
      </w:r>
      <m:oMath>
        <m:sSub>
          <m:sSubPr>
            <m:ctrlPr>
              <w:rPr>
                <w:rFonts w:ascii="Cambria Math" w:hAnsi="Cambria Math"/>
                <w:b/>
                <w:bCs/>
                <w:i/>
                <w:iCs/>
              </w:rPr>
            </m:ctrlPr>
          </m:sSubPr>
          <m:e>
            <m:r>
              <m:rPr>
                <m:sty m:val="b"/>
              </m:rPr>
              <w:rPr>
                <w:rFonts w:ascii="Cambria Math" w:hAnsi="Cambria Math"/>
              </w:rPr>
              <m:t>S</m:t>
            </m:r>
          </m:e>
          <m:sub>
            <m:r>
              <w:rPr>
                <w:rFonts w:ascii="Cambria Math" w:hAnsi="Cambria Math"/>
              </w:rPr>
              <m:t>u</m:t>
            </m:r>
          </m:sub>
        </m:sSub>
      </m:oMath>
      <w:r>
        <w:rPr>
          <w:lang w:val="en-GB"/>
        </w:rPr>
        <w:t xml:space="preserve">. This approach has an approximate complexity </w:t>
      </w:r>
      <w:r>
        <w:rPr>
          <w:iCs/>
        </w:rPr>
        <w:t xml:space="preserve">of </w:t>
      </w:r>
      <m:oMath>
        <m:r>
          <w:rPr>
            <w:rFonts w:ascii="Cambria Math" w:hAnsi="Cambria Math"/>
          </w:rPr>
          <m:t>(3L</m:t>
        </m:r>
        <m:func>
          <m:funcPr>
            <m:ctrlPr>
              <w:rPr>
                <w:rFonts w:ascii="Cambria Math" w:hAnsi="Cambria Math"/>
                <w:i/>
                <w:iCs/>
              </w:rPr>
            </m:ctrlPr>
          </m:funcPr>
          <m:fName>
            <m:r>
              <m:rPr>
                <m:sty m:val="p"/>
              </m:rPr>
              <w:rPr>
                <w:rFonts w:ascii="Cambria Math" w:hAnsi="Cambria Math"/>
              </w:rPr>
              <m:t>log</m:t>
            </m:r>
          </m:fName>
          <m:e>
            <m:r>
              <w:rPr>
                <w:rFonts w:ascii="Cambria Math" w:hAnsi="Cambria Math"/>
              </w:rPr>
              <m:t>L</m:t>
            </m:r>
          </m:e>
        </m:func>
        <m:r>
          <w:rPr>
            <w:rFonts w:ascii="Cambria Math" w:hAnsi="Cambria Math"/>
          </w:rPr>
          <m:t>+L)</m:t>
        </m:r>
      </m:oMath>
      <w:r>
        <w:rPr>
          <w:iCs/>
        </w:rPr>
        <w:t xml:space="preserve"> MUL.</w:t>
      </w:r>
    </w:p>
    <w:p w14:paraId="36122CDC" w14:textId="7C4CCAA1" w:rsidR="003E59A9" w:rsidRDefault="003E59A9" w:rsidP="003E59A9">
      <w:pPr>
        <w:pStyle w:val="BodyText"/>
        <w:rPr>
          <w:iCs/>
        </w:rPr>
      </w:pPr>
      <w:r>
        <w:rPr>
          <w:lang w:val="en-GB"/>
        </w:rPr>
        <w:t xml:space="preserve">When there are </w:t>
      </w:r>
      <m:oMath>
        <m:r>
          <w:rPr>
            <w:rFonts w:ascii="Cambria Math" w:hAnsi="Cambria Math"/>
            <w:lang w:val="en-GB"/>
          </w:rPr>
          <m:t>C</m:t>
        </m:r>
      </m:oMath>
      <w:r>
        <w:rPr>
          <w:lang w:val="en-GB"/>
        </w:rPr>
        <w:t xml:space="preserve"> clusters of the block PTRS, </w:t>
      </w:r>
      <w:r w:rsidR="003A04DD">
        <w:rPr>
          <w:lang w:val="en-GB"/>
        </w:rPr>
        <w:t xml:space="preserve">the circulant </w:t>
      </w:r>
      <w:r w:rsidR="00E306AD">
        <w:rPr>
          <w:lang w:val="en-GB"/>
        </w:rPr>
        <w:t xml:space="preserve">matrix structure can be retained if </w:t>
      </w:r>
      <w:r w:rsidR="00E90AD1">
        <w:rPr>
          <w:lang w:val="en-GB"/>
        </w:rPr>
        <w:t xml:space="preserve">an </w:t>
      </w:r>
      <w:r w:rsidR="00E306AD">
        <w:rPr>
          <w:lang w:val="en-GB"/>
        </w:rPr>
        <w:t xml:space="preserve">identical </w:t>
      </w:r>
      <w:r w:rsidR="000F04C7">
        <w:rPr>
          <w:lang w:val="en-GB"/>
        </w:rPr>
        <w:t xml:space="preserve">PTRS sequence </w:t>
      </w:r>
      <w:r w:rsidR="00E90AD1">
        <w:rPr>
          <w:lang w:val="en-GB"/>
        </w:rPr>
        <w:t xml:space="preserve">is </w:t>
      </w:r>
      <w:r w:rsidR="000F04C7">
        <w:rPr>
          <w:lang w:val="en-GB"/>
        </w:rPr>
        <w:t xml:space="preserve">used in </w:t>
      </w:r>
      <w:r w:rsidR="00E90AD1">
        <w:rPr>
          <w:lang w:val="en-GB"/>
        </w:rPr>
        <w:t xml:space="preserve">every PTRS cluster. </w:t>
      </w:r>
      <w:r w:rsidR="00C35296">
        <w:rPr>
          <w:lang w:val="en-GB"/>
        </w:rPr>
        <w:t>T</w:t>
      </w:r>
      <w:r>
        <w:rPr>
          <w:lang w:val="en-GB"/>
        </w:rPr>
        <w:t xml:space="preserve">he vector </w:t>
      </w:r>
      <m:oMath>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oMath>
      <w:r w:rsidRPr="00375F61">
        <w:rPr>
          <w:iCs/>
        </w:rPr>
        <w:t xml:space="preserve"> </w:t>
      </w:r>
      <w:r w:rsidR="00C35296">
        <w:rPr>
          <w:iCs/>
        </w:rPr>
        <w:t xml:space="preserve">then </w:t>
      </w:r>
      <w:r w:rsidRPr="00375F61">
        <w:rPr>
          <w:iCs/>
        </w:rPr>
        <w:t>colle</w:t>
      </w:r>
      <w:r>
        <w:rPr>
          <w:iCs/>
        </w:rPr>
        <w:t xml:space="preserve">cts the equalized received PTRS values from </w:t>
      </w:r>
      <w:r w:rsidR="004E0BA7">
        <w:rPr>
          <w:iCs/>
        </w:rPr>
        <w:t xml:space="preserve">all </w:t>
      </w:r>
      <w:r>
        <w:rPr>
          <w:iCs/>
        </w:rPr>
        <w:t>cluster</w:t>
      </w:r>
      <w:r w:rsidR="004E0BA7">
        <w:rPr>
          <w:iCs/>
        </w:rPr>
        <w:t>s</w:t>
      </w:r>
      <w:r>
        <w:rPr>
          <w:iCs/>
        </w:rPr>
        <w:t>:</w:t>
      </w:r>
    </w:p>
    <w:p w14:paraId="724FCD62" w14:textId="77777777" w:rsidR="003E59A9" w:rsidRDefault="00A714EF" w:rsidP="003E59A9">
      <w:pPr>
        <w:pStyle w:val="BodyText"/>
        <w:rPr>
          <w:lang w:val="en-GB"/>
        </w:rPr>
      </w:pPr>
      <m:oMathPara>
        <m:oMath>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r>
            <m:rPr>
              <m:sty m:val="bi"/>
            </m:rPr>
            <w:rPr>
              <w:rFonts w:ascii="Cambria Math" w:hAnsi="Cambria Math"/>
            </w:rPr>
            <m:t>≜</m:t>
          </m:r>
          <m:f>
            <m:fPr>
              <m:ctrlPr>
                <w:rPr>
                  <w:rFonts w:ascii="Cambria Math" w:hAnsi="Cambria Math"/>
                  <w:i/>
                  <w:iCs/>
                </w:rPr>
              </m:ctrlPr>
            </m:fPr>
            <m:num>
              <m:r>
                <w:rPr>
                  <w:rFonts w:ascii="Cambria Math" w:hAnsi="Cambria Math"/>
                </w:rPr>
                <m:t>1</m:t>
              </m:r>
              <m:ctrlPr>
                <w:rPr>
                  <w:rFonts w:ascii="Cambria Math" w:hAnsi="Cambria Math"/>
                  <w:b/>
                  <w:bCs/>
                  <w:i/>
                  <w:iCs/>
                </w:rPr>
              </m:ctrlPr>
            </m:num>
            <m:den>
              <m:r>
                <w:rPr>
                  <w:rFonts w:ascii="Cambria Math" w:hAnsi="Cambria Math"/>
                </w:rPr>
                <m:t>C</m:t>
              </m:r>
            </m:den>
          </m:f>
          <m:nary>
            <m:naryPr>
              <m:chr m:val="∑"/>
              <m:limLoc m:val="undOvr"/>
              <m:ctrlPr>
                <w:rPr>
                  <w:rFonts w:ascii="Cambria Math" w:hAnsi="Cambria Math"/>
                  <w:i/>
                  <w:iCs/>
                </w:rPr>
              </m:ctrlPr>
            </m:naryPr>
            <m:sub>
              <m:r>
                <w:rPr>
                  <w:rFonts w:ascii="Cambria Math" w:hAnsi="Cambria Math"/>
                </w:rPr>
                <m:t>c=0</m:t>
              </m:r>
            </m:sub>
            <m:sup>
              <m:r>
                <w:rPr>
                  <w:rFonts w:ascii="Cambria Math" w:hAnsi="Cambria Math"/>
                </w:rPr>
                <m:t>C-1</m:t>
              </m:r>
            </m:sup>
            <m:e>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+u</m:t>
                              </m:r>
                            </m:sub>
                          </m:sSub>
                        </m:num>
                        <m:den>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+u</m:t>
                              </m:r>
                            </m:sub>
                          </m:sSub>
                        </m:den>
                      </m:f>
                    </m:e>
                    <m:e>
                      <m:f>
                        <m:fPr>
                          <m:ctrlPr>
                            <w:rPr>
                              <w:rFonts w:ascii="Cambria Math" w:hAnsi="Cambria Math"/>
                              <w:i/>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+u+1</m:t>
                              </m:r>
                            </m:sub>
                          </m:sSub>
                        </m:num>
                        <m:den>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+u+1</m:t>
                              </m:r>
                            </m:sub>
                          </m:sSub>
                        </m:den>
                      </m:f>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f>
                        <m:fPr>
                          <m:ctrlPr>
                            <w:rPr>
                              <w:rFonts w:ascii="Cambria Math" w:hAnsi="Cambria Math"/>
                              <w:i/>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+3u</m:t>
                              </m:r>
                            </m:sub>
                          </m:sSub>
                        </m:num>
                        <m:den>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+3u</m:t>
                              </m:r>
                            </m:sub>
                          </m:sSub>
                        </m:den>
                      </m:f>
                    </m:e>
                  </m:eqArr>
                </m:e>
              </m:d>
            </m:e>
          </m:nary>
          <m:r>
            <w:rPr>
              <w:rFonts w:ascii="Cambria Math" w:hAnsi="Cambria Math"/>
            </w:rPr>
            <m:t>.</m:t>
          </m:r>
        </m:oMath>
      </m:oMathPara>
    </w:p>
    <w:p w14:paraId="7A872428" w14:textId="77777777" w:rsidR="003E59A9" w:rsidRDefault="003E59A9" w:rsidP="003E59A9">
      <w:pPr>
        <w:pStyle w:val="BodyText"/>
        <w:rPr>
          <w:iCs/>
        </w:rPr>
      </w:pPr>
      <w:r>
        <w:rPr>
          <w:lang w:val="en-GB"/>
        </w:rPr>
        <w:t xml:space="preserve">It’s clear from the above that </w:t>
      </w:r>
      <m:oMath>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oMath>
      <w:r>
        <w:rPr>
          <w:b/>
          <w:bCs/>
          <w:iCs/>
        </w:rPr>
        <w:t xml:space="preserve"> </w:t>
      </w:r>
      <w:r w:rsidRPr="00375F61">
        <w:rPr>
          <w:iCs/>
        </w:rPr>
        <w:t>is obtain</w:t>
      </w:r>
      <w:r>
        <w:rPr>
          <w:iCs/>
        </w:rPr>
        <w:t xml:space="preserve">ed with an </w:t>
      </w:r>
      <w:r w:rsidRPr="00CD2D5D">
        <w:rPr>
          <w:iCs/>
          <w:u w:val="single"/>
        </w:rPr>
        <w:t>anti-match</w:t>
      </w:r>
      <w:r>
        <w:rPr>
          <w:iCs/>
          <w:u w:val="single"/>
        </w:rPr>
        <w:t>-</w:t>
      </w:r>
      <w:r w:rsidRPr="00CD2D5D">
        <w:rPr>
          <w:iCs/>
          <w:u w:val="single"/>
        </w:rPr>
        <w:t>filter</w:t>
      </w:r>
      <w:r w:rsidRPr="003A1A05">
        <w:rPr>
          <w:iCs/>
        </w:rPr>
        <w:t xml:space="preserve"> </w:t>
      </w:r>
      <w:r>
        <w:rPr>
          <w:iCs/>
        </w:rPr>
        <w:t>combiner</w:t>
      </w:r>
      <w:r w:rsidRPr="003A1A05">
        <w:rPr>
          <w:iCs/>
        </w:rPr>
        <w:t>:</w:t>
      </w:r>
      <w:r>
        <w:rPr>
          <w:iCs/>
        </w:rPr>
        <w:t xml:space="preserve"> received PTRS values from different clusters and different subcarriers within each cluster are divided by the corresponding channel coefficients. Such combining amplifies noises from clusters and subcarriers with weak received SNR.</w:t>
      </w:r>
    </w:p>
    <w:p w14:paraId="2D83009A" w14:textId="1D3B3866" w:rsidR="003E59A9" w:rsidRDefault="003E59A9" w:rsidP="003E59A9">
      <w:pPr>
        <w:pStyle w:val="BodyText"/>
        <w:rPr>
          <w:b/>
          <w:bCs/>
          <w:lang w:val="en-GB"/>
        </w:rPr>
      </w:pPr>
      <w:r w:rsidRPr="00E046C9">
        <w:rPr>
          <w:b/>
          <w:bCs/>
          <w:lang w:val="en-GB"/>
        </w:rPr>
        <w:t xml:space="preserve">Issue </w:t>
      </w:r>
      <w:r>
        <w:rPr>
          <w:b/>
          <w:bCs/>
          <w:lang w:val="en-GB"/>
        </w:rPr>
        <w:t>4</w:t>
      </w:r>
      <w:r w:rsidRPr="00E046C9">
        <w:rPr>
          <w:b/>
          <w:bCs/>
          <w:lang w:val="en-GB"/>
        </w:rPr>
        <w:t xml:space="preserve">: </w:t>
      </w:r>
      <w:r>
        <w:rPr>
          <w:b/>
          <w:bCs/>
          <w:lang w:val="en-GB"/>
        </w:rPr>
        <w:t xml:space="preserve">The approximate filter estimation with circulant PTRS matrix involves </w:t>
      </w:r>
      <w:r w:rsidRPr="00744E4B">
        <w:rPr>
          <w:b/>
          <w:bCs/>
          <w:lang w:val="en-GB"/>
        </w:rPr>
        <w:t>anti-match-filter</w:t>
      </w:r>
      <w:r>
        <w:rPr>
          <w:b/>
          <w:bCs/>
          <w:lang w:val="en-GB"/>
        </w:rPr>
        <w:t xml:space="preserve"> combining, which </w:t>
      </w:r>
      <w:r w:rsidRPr="00744E4B">
        <w:rPr>
          <w:b/>
          <w:bCs/>
          <w:lang w:val="en-GB"/>
        </w:rPr>
        <w:t>amplifies noises from clusters and subcarriers with weak received SNR.</w:t>
      </w:r>
    </w:p>
    <w:p w14:paraId="23714345" w14:textId="77777777" w:rsidR="00294E90" w:rsidRDefault="00294E90" w:rsidP="003E59A9">
      <w:pPr>
        <w:pStyle w:val="BodyText"/>
        <w:rPr>
          <w:iCs/>
        </w:rPr>
      </w:pPr>
    </w:p>
    <w:p w14:paraId="3E49D4D0" w14:textId="77777777" w:rsidR="003E59A9" w:rsidRDefault="003E59A9" w:rsidP="003E59A9">
      <w:pPr>
        <w:pStyle w:val="BodyText"/>
        <w:rPr>
          <w:b/>
          <w:bCs/>
          <w:u w:val="single"/>
        </w:rPr>
      </w:pPr>
      <w:r w:rsidRPr="00351D9B">
        <w:rPr>
          <w:b/>
          <w:bCs/>
          <w:u w:val="single"/>
        </w:rPr>
        <w:t>Complexity analysis</w:t>
      </w:r>
    </w:p>
    <w:p w14:paraId="31761218" w14:textId="1CAF4410" w:rsidR="003E59A9" w:rsidRPr="00F30231" w:rsidRDefault="003E59A9" w:rsidP="003E59A9">
      <w:pPr>
        <w:pStyle w:val="BodyText"/>
      </w:pPr>
      <w:r w:rsidRPr="00F30231">
        <w:t xml:space="preserve">Denote the number of PTRS in a cluster as </w:t>
      </w:r>
      <m:oMath>
        <m:r>
          <w:rPr>
            <w:rFonts w:ascii="Cambria Math" w:hAnsi="Cambria Math"/>
          </w:rPr>
          <m:t>M</m:t>
        </m:r>
      </m:oMath>
      <w:r w:rsidRPr="00F30231">
        <w:t xml:space="preserve"> and the number of clusters as </w:t>
      </w:r>
      <m:oMath>
        <m:r>
          <w:rPr>
            <w:rFonts w:ascii="Cambria Math" w:hAnsi="Cambria Math"/>
          </w:rPr>
          <m:t>C</m:t>
        </m:r>
      </m:oMath>
      <w:r w:rsidRPr="00F30231">
        <w:t>.</w:t>
      </w:r>
      <w:r w:rsidR="00FC49B4" w:rsidRPr="00FC49B4">
        <w:rPr>
          <w:lang w:val="en-GB" w:eastAsia="ja-JP"/>
        </w:rPr>
        <w:t xml:space="preserve"> </w:t>
      </w:r>
      <w:r w:rsidR="00FC49B4">
        <w:rPr>
          <w:lang w:val="en-GB" w:eastAsia="ja-JP"/>
        </w:rPr>
        <w:t xml:space="preserve">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00FC49B4">
        <w:rPr>
          <w:lang w:eastAsia="ja-JP"/>
        </w:rPr>
        <w:t xml:space="preserve"> s</w:t>
      </w:r>
      <w:proofErr w:type="spellStart"/>
      <w:r w:rsidR="00FC49B4">
        <w:rPr>
          <w:lang w:eastAsia="ja-JP"/>
        </w:rPr>
        <w:t>uch</w:t>
      </w:r>
      <w:proofErr w:type="spellEnd"/>
      <w:r w:rsidR="00FC49B4">
        <w:rPr>
          <w:lang w:eastAsia="ja-JP"/>
        </w:rPr>
        <w:t xml:space="preserve">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00FC49B4">
        <w:rPr>
          <w:rFonts w:eastAsiaTheme="minorEastAsia"/>
          <w:lang w:eastAsia="ja-JP"/>
        </w:rPr>
        <w:t>(</w:t>
      </w:r>
      <w:r w:rsidR="00877946">
        <w:rPr>
          <w:rFonts w:eastAsiaTheme="minorEastAsia"/>
          <w:lang w:eastAsia="ja-JP"/>
        </w:rPr>
        <w:t xml:space="preserve">i.e., approximately the </w:t>
      </w:r>
      <w:r w:rsidR="00FC49B4">
        <w:rPr>
          <w:rFonts w:eastAsiaTheme="minorEastAsia"/>
          <w:lang w:eastAsia="ja-JP"/>
        </w:rPr>
        <w:t>same as Rel-15 PTRS).</w:t>
      </w:r>
    </w:p>
    <w:p w14:paraId="19A0F717" w14:textId="77777777" w:rsidR="003E59A9" w:rsidRPr="00C11E6D" w:rsidRDefault="003E59A9" w:rsidP="00F214A0">
      <w:pPr>
        <w:pStyle w:val="BodyText"/>
        <w:numPr>
          <w:ilvl w:val="0"/>
          <w:numId w:val="28"/>
        </w:numPr>
        <w:tabs>
          <w:tab w:val="left" w:pos="1247"/>
          <w:tab w:val="left" w:pos="2552"/>
          <w:tab w:val="left" w:pos="3856"/>
          <w:tab w:val="left" w:pos="5216"/>
          <w:tab w:val="left" w:pos="6464"/>
          <w:tab w:val="left" w:pos="7768"/>
          <w:tab w:val="left" w:pos="9270"/>
        </w:tabs>
        <w:spacing w:line="240" w:lineRule="auto"/>
        <w:rPr>
          <w:sz w:val="22"/>
          <w:lang w:val="en-GB" w:eastAsia="ja-JP"/>
        </w:rPr>
      </w:pPr>
      <w:r w:rsidRPr="00C11E6D">
        <w:rPr>
          <w:lang w:val="en-GB" w:eastAsia="ja-JP"/>
        </w:rPr>
        <w:t xml:space="preserve">Estimation </w:t>
      </w:r>
      <w:r w:rsidRPr="00EB4F4C">
        <w:rPr>
          <w:lang w:val="en-GB" w:eastAsia="ja-JP"/>
        </w:rPr>
        <w:t xml:space="preserve">of the </w:t>
      </w:r>
      <w:r>
        <w:rPr>
          <w:lang w:val="en-GB" w:eastAsia="ja-JP"/>
        </w:rPr>
        <w:t xml:space="preserve">approximate </w:t>
      </w:r>
      <w:r w:rsidRPr="00EB4F4C">
        <w:rPr>
          <w:lang w:val="en-GB" w:eastAsia="ja-JP"/>
        </w:rPr>
        <w:t>ICI filter</w:t>
      </w:r>
    </w:p>
    <w:p w14:paraId="4F33F510" w14:textId="77777777" w:rsidR="003E59A9" w:rsidRPr="00F30231" w:rsidRDefault="003E59A9">
      <w:pPr>
        <w:pStyle w:val="BodyText"/>
        <w:numPr>
          <w:ilvl w:val="1"/>
          <w:numId w:val="28"/>
        </w:numPr>
        <w:tabs>
          <w:tab w:val="right" w:pos="9630"/>
        </w:tabs>
        <w:spacing w:line="240" w:lineRule="auto"/>
        <w:rPr>
          <w:lang w:val="en-GB" w:eastAsia="ja-JP"/>
        </w:rPr>
      </w:pPr>
      <w:r>
        <w:rPr>
          <w:lang w:val="en-GB" w:eastAsia="ja-JP"/>
        </w:rPr>
        <w:t xml:space="preserve">Formation of the </w:t>
      </w:r>
      <m:oMath>
        <m:r>
          <w:rPr>
            <w:rFonts w:ascii="Cambria Math" w:hAnsi="Cambria Math"/>
          </w:rPr>
          <m:t>L×1</m:t>
        </m:r>
      </m:oMath>
      <w:r>
        <w:rPr>
          <w:rFonts w:eastAsiaTheme="minorEastAsia"/>
          <w:iCs/>
        </w:rPr>
        <w:t xml:space="preserve"> vector </w:t>
      </w:r>
      <m:oMath>
        <m:sSub>
          <m:sSubPr>
            <m:ctrlPr>
              <w:rPr>
                <w:rFonts w:ascii="Cambria Math" w:hAnsi="Cambria Math"/>
                <w:b/>
                <w:bCs/>
                <w:i/>
                <w:iCs/>
              </w:rPr>
            </m:ctrlPr>
          </m:sSubPr>
          <m:e>
            <m:r>
              <m:rPr>
                <m:sty m:val="b"/>
              </m:rPr>
              <w:rPr>
                <w:rFonts w:ascii="Cambria Math" w:hAnsi="Cambria Math"/>
              </w:rPr>
              <m:t>y</m:t>
            </m:r>
          </m:e>
          <m:sub>
            <m:r>
              <w:rPr>
                <w:rFonts w:ascii="Cambria Math" w:hAnsi="Cambria Math"/>
              </w:rPr>
              <m:t>u</m:t>
            </m:r>
          </m:sub>
        </m:sSub>
      </m:oMath>
      <w:r w:rsidRPr="00F30231">
        <w:rPr>
          <w:rFonts w:eastAsiaTheme="minorEastAsia"/>
          <w:iCs/>
        </w:rPr>
        <w:t>:</w:t>
      </w:r>
      <w:r>
        <w:rPr>
          <w:rFonts w:eastAsiaTheme="minorEastAsia"/>
          <w:iCs/>
        </w:rPr>
        <w:tab/>
      </w:r>
      <m:oMath>
        <m:r>
          <w:rPr>
            <w:rFonts w:ascii="Cambria Math" w:eastAsiaTheme="minorEastAsia" w:hAnsi="Cambria Math"/>
          </w:rPr>
          <m:t>(L+1)</m:t>
        </m:r>
        <m:r>
          <w:rPr>
            <w:rFonts w:ascii="Cambria Math" w:hAnsi="Cambria Math"/>
          </w:rPr>
          <m:t>C</m:t>
        </m:r>
      </m:oMath>
      <w:r>
        <w:t xml:space="preserve"> MUL</w:t>
      </w:r>
    </w:p>
    <w:p w14:paraId="174D3A23" w14:textId="77777777" w:rsidR="003E59A9" w:rsidRPr="000C293E" w:rsidRDefault="003E59A9" w:rsidP="00C7483E">
      <w:pPr>
        <w:pStyle w:val="BodyText"/>
        <w:numPr>
          <w:ilvl w:val="1"/>
          <w:numId w:val="28"/>
        </w:numPr>
        <w:tabs>
          <w:tab w:val="right" w:pos="9630"/>
        </w:tabs>
        <w:spacing w:line="240" w:lineRule="auto"/>
        <w:rPr>
          <w:rFonts w:eastAsia="Calibri"/>
        </w:rPr>
      </w:pPr>
      <w:r w:rsidRPr="000C293E">
        <w:rPr>
          <w:rFonts w:eastAsia="Calibri"/>
        </w:rPr>
        <w:t>Solv</w:t>
      </w:r>
      <w:r>
        <w:rPr>
          <w:rFonts w:eastAsia="Calibri"/>
        </w:rPr>
        <w:t>ing</w:t>
      </w:r>
      <w:r w:rsidRPr="000C293E">
        <w:rPr>
          <w:rFonts w:eastAsia="Calibri"/>
        </w:rPr>
        <w:t xml:space="preserve"> for</w:t>
      </w:r>
      <w:r>
        <w:rPr>
          <w:rFonts w:eastAsia="Calibri"/>
        </w:rPr>
        <w:t xml:space="preserve">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oMath>
      <w:r>
        <w:rPr>
          <w:rFonts w:eastAsia="Calibri"/>
        </w:rPr>
        <w:t xml:space="preserve"> in the transformed domain</w:t>
      </w:r>
      <w:r w:rsidRPr="000C293E">
        <w:rPr>
          <w:rFonts w:eastAsia="Calibri"/>
        </w:rPr>
        <w:t xml:space="preserve">: </w:t>
      </w:r>
      <w:r>
        <w:rPr>
          <w:rFonts w:eastAsia="Calibri"/>
        </w:rPr>
        <w:tab/>
      </w:r>
      <m:oMath>
        <m:r>
          <w:rPr>
            <w:rFonts w:ascii="Cambria Math" w:hAnsi="Cambria Math"/>
          </w:rPr>
          <m:t>3L</m:t>
        </m:r>
        <m:func>
          <m:funcPr>
            <m:ctrlPr>
              <w:rPr>
                <w:rFonts w:ascii="Cambria Math" w:hAnsi="Cambria Math"/>
                <w:i/>
                <w:iCs/>
              </w:rPr>
            </m:ctrlPr>
          </m:funcPr>
          <m:fName>
            <m:r>
              <m:rPr>
                <m:sty m:val="p"/>
              </m:rPr>
              <w:rPr>
                <w:rFonts w:ascii="Cambria Math" w:hAnsi="Cambria Math"/>
              </w:rPr>
              <m:t>log</m:t>
            </m:r>
          </m:fName>
          <m:e>
            <m:r>
              <w:rPr>
                <w:rFonts w:ascii="Cambria Math" w:hAnsi="Cambria Math"/>
              </w:rPr>
              <m:t>L</m:t>
            </m:r>
          </m:e>
        </m:func>
        <m:r>
          <w:rPr>
            <w:rFonts w:ascii="Cambria Math" w:hAnsi="Cambria Math"/>
          </w:rPr>
          <m:t>+L</m:t>
        </m:r>
      </m:oMath>
      <w:r w:rsidRPr="000C293E">
        <w:rPr>
          <w:rFonts w:eastAsia="Calibri"/>
        </w:rPr>
        <w:t xml:space="preserve"> MUL</w:t>
      </w:r>
    </w:p>
    <w:p w14:paraId="08BC0398" w14:textId="77777777" w:rsidR="003E59A9" w:rsidRPr="000C293E" w:rsidRDefault="003E59A9" w:rsidP="00F214A0">
      <w:pPr>
        <w:pStyle w:val="BodyText"/>
        <w:numPr>
          <w:ilvl w:val="0"/>
          <w:numId w:val="28"/>
        </w:numPr>
        <w:tabs>
          <w:tab w:val="right" w:pos="9630"/>
        </w:tabs>
        <w:spacing w:line="240" w:lineRule="auto"/>
        <w:rPr>
          <w:rFonts w:eastAsia="Calibri"/>
        </w:rPr>
      </w:pPr>
      <w:r w:rsidRPr="000C293E">
        <w:rPr>
          <w:rFonts w:eastAsia="Calibri"/>
        </w:rPr>
        <w:t xml:space="preserve">Filtering of the physical shared channel: </w:t>
      </w:r>
    </w:p>
    <w:p w14:paraId="2FE29E82" w14:textId="77777777" w:rsidR="003E59A9" w:rsidRPr="00F30231" w:rsidRDefault="003E59A9" w:rsidP="00F214A0">
      <w:pPr>
        <w:pStyle w:val="BodyText"/>
        <w:numPr>
          <w:ilvl w:val="1"/>
          <w:numId w:val="28"/>
        </w:numPr>
        <w:tabs>
          <w:tab w:val="right" w:pos="9630"/>
        </w:tabs>
        <w:spacing w:line="240" w:lineRule="auto"/>
        <w:rPr>
          <w:lang w:val="en-GB" w:eastAsia="ja-JP"/>
        </w:rPr>
      </w:pPr>
      <w:r>
        <w:rPr>
          <w:lang w:val="en-GB" w:eastAsia="ja-JP"/>
        </w:rPr>
        <w:t>Option 1: Frequency domain filtering:</w:t>
      </w:r>
      <w:r>
        <w:rPr>
          <w:rFonts w:eastAsiaTheme="minorEastAsia"/>
          <w:iCs/>
        </w:rPr>
        <w:tab/>
      </w:r>
      <m:oMath>
        <m:r>
          <w:rPr>
            <w:rFonts w:ascii="Cambria Math" w:eastAsia="Calibri" w:hAnsi="Cambria Math"/>
          </w:rPr>
          <m:t>L</m:t>
        </m:r>
        <m:r>
          <m:rPr>
            <m:sty m:val="p"/>
          </m:rPr>
          <w:rPr>
            <w:rFonts w:ascii="Cambria Math" w:eastAsia="Calibri" w:hAnsi="Cambria Math"/>
          </w:rPr>
          <m:t>⋅12</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oMath>
      <w:r>
        <w:t xml:space="preserve"> MUL</w:t>
      </w:r>
    </w:p>
    <w:p w14:paraId="23E7B539" w14:textId="42F8FAB5" w:rsidR="003E59A9" w:rsidRPr="00F30231" w:rsidRDefault="003E59A9" w:rsidP="00F214A0">
      <w:pPr>
        <w:pStyle w:val="BodyText"/>
        <w:numPr>
          <w:ilvl w:val="1"/>
          <w:numId w:val="28"/>
        </w:numPr>
        <w:tabs>
          <w:tab w:val="right" w:pos="9630"/>
        </w:tabs>
        <w:spacing w:line="240" w:lineRule="auto"/>
        <w:rPr>
          <w:lang w:val="en-GB" w:eastAsia="ja-JP"/>
        </w:rPr>
      </w:pPr>
      <w:r>
        <w:rPr>
          <w:lang w:val="en-GB" w:eastAsia="ja-JP"/>
        </w:rPr>
        <w:t xml:space="preserve">Option 2: Time domain processing </w:t>
      </w:r>
      <w:r>
        <w:rPr>
          <w:lang w:val="en-GB" w:eastAsia="ja-JP"/>
        </w:rPr>
        <w:fldChar w:fldCharType="begin"/>
      </w:r>
      <w:r>
        <w:rPr>
          <w:lang w:val="en-GB" w:eastAsia="ja-JP"/>
        </w:rPr>
        <w:instrText xml:space="preserve"> REF _Ref64023033 \r \h </w:instrText>
      </w:r>
      <w:r>
        <w:rPr>
          <w:lang w:val="en-GB" w:eastAsia="ja-JP"/>
        </w:rPr>
      </w:r>
      <w:r>
        <w:rPr>
          <w:lang w:val="en-GB" w:eastAsia="ja-JP"/>
        </w:rPr>
        <w:fldChar w:fldCharType="separate"/>
      </w:r>
      <w:r w:rsidR="004B5587">
        <w:rPr>
          <w:lang w:val="en-GB" w:eastAsia="ja-JP"/>
        </w:rPr>
        <w:t>[9]</w:t>
      </w:r>
      <w:r>
        <w:rPr>
          <w:lang w:val="en-GB" w:eastAsia="ja-JP"/>
        </w:rPr>
        <w:fldChar w:fldCharType="end"/>
      </w:r>
      <w:r w:rsidRPr="00F30231">
        <w:rPr>
          <w:rFonts w:eastAsiaTheme="minorEastAsia"/>
          <w:iCs/>
        </w:rPr>
        <w:t>:</w:t>
      </w:r>
      <w:r>
        <w:rPr>
          <w:rFonts w:eastAsiaTheme="minorEastAsia"/>
          <w:iCs/>
        </w:rPr>
        <w:tab/>
      </w:r>
      <m:oMath>
        <m:r>
          <w:rPr>
            <w:rFonts w:ascii="Cambria Math" w:eastAsiaTheme="minorEastAsia" w:hAnsi="Cambria Math"/>
          </w:rPr>
          <m:t>36</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func>
          <m:funcPr>
            <m:ctrlPr>
              <w:rPr>
                <w:rFonts w:ascii="Cambria Math" w:eastAsiaTheme="minorEastAsia" w:hAnsi="Cambria Math"/>
                <w:i/>
                <w:iCs/>
              </w:rPr>
            </m:ctrlPr>
          </m:funcPr>
          <m:fName>
            <m:r>
              <m:rPr>
                <m:sty m:val="p"/>
              </m:rPr>
              <w:rPr>
                <w:rFonts w:ascii="Cambria Math" w:eastAsiaTheme="minorEastAsia" w:hAnsi="Cambria Math"/>
              </w:rPr>
              <m:t>log</m:t>
            </m:r>
          </m:fName>
          <m:e>
            <m:d>
              <m:dPr>
                <m:ctrlPr>
                  <w:rPr>
                    <w:rFonts w:ascii="Cambria Math" w:eastAsia="Calibri" w:hAnsi="Cambria Math"/>
                  </w:rPr>
                </m:ctrlPr>
              </m:dPr>
              <m:e>
                <m:r>
                  <m:rPr>
                    <m:sty m:val="p"/>
                  </m:rPr>
                  <w:rPr>
                    <w:rFonts w:ascii="Cambria Math" w:eastAsia="Calibri" w:hAnsi="Cambria Math"/>
                  </w:rPr>
                  <m:t>12</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e>
            </m:d>
          </m:e>
        </m:func>
        <m:r>
          <w:rPr>
            <w:rFonts w:ascii="Cambria Math" w:eastAsiaTheme="minorEastAsia" w:hAnsi="Cambria Math"/>
          </w:rPr>
          <m:t>+</m:t>
        </m:r>
        <m:r>
          <m:rPr>
            <m:sty m:val="p"/>
          </m:rPr>
          <w:rPr>
            <w:rFonts w:ascii="Cambria Math" w:eastAsia="Calibri" w:hAnsi="Cambria Math"/>
          </w:rPr>
          <m:t>12</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oMath>
      <w:r>
        <w:t xml:space="preserve"> MUL</w:t>
      </w:r>
    </w:p>
    <w:p w14:paraId="0B2016F0" w14:textId="4294255E" w:rsidR="003E59A9" w:rsidRDefault="00FC49B4" w:rsidP="003E59A9">
      <w:pPr>
        <w:pStyle w:val="BodyText"/>
        <w:rPr>
          <w:lang w:val="en-GB" w:eastAsia="ja-JP"/>
        </w:rPr>
      </w:pPr>
      <w:r>
        <w:rPr>
          <w:lang w:val="en-GB" w:eastAsia="ja-JP"/>
        </w:rPr>
        <w:t>The</w:t>
      </w:r>
      <w:r w:rsidR="003E59A9">
        <w:rPr>
          <w:lang w:val="en-GB" w:eastAsia="ja-JP"/>
        </w:rPr>
        <w:t xml:space="preserve"> total MUL complexity with frequency domain </w:t>
      </w:r>
      <w:r w:rsidR="00313FD8">
        <w:rPr>
          <w:lang w:val="en-GB" w:eastAsia="ja-JP"/>
        </w:rPr>
        <w:t>filtering (Option 1)</w:t>
      </w:r>
      <w:r w:rsidR="003E59A9">
        <w:rPr>
          <w:lang w:val="en-GB" w:eastAsia="ja-JP"/>
        </w:rPr>
        <w:t xml:space="preserve"> is given by</w:t>
      </w:r>
    </w:p>
    <w:p w14:paraId="04A86E12" w14:textId="12D0739E" w:rsidR="004621E3" w:rsidRDefault="00A714EF" w:rsidP="003E59A9">
      <w:pPr>
        <w:pStyle w:val="BodyText"/>
        <w:rPr>
          <w:lang w:val="en-GB" w:eastAsia="ja-JP"/>
        </w:rPr>
      </w:pPr>
      <m:oMathPara>
        <m:oMath>
          <m:sSub>
            <m:sSubPr>
              <m:ctrlPr>
                <w:rPr>
                  <w:rFonts w:ascii="Cambria Math" w:hAnsi="Cambria Math" w:cs="Arial"/>
                  <w:i/>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RB</m:t>
              </m:r>
            </m:sub>
          </m:sSub>
          <m:d>
            <m:dPr>
              <m:begChr m:val="["/>
              <m:endChr m:val="]"/>
              <m:ctrlPr>
                <w:rPr>
                  <w:rFonts w:ascii="Cambria Math" w:hAnsi="Cambria Math" w:cs="Arial"/>
                  <w:i/>
                  <w:szCs w:val="20"/>
                  <w:lang w:val="en-GB" w:eastAsia="ja-JP"/>
                </w:rPr>
              </m:ctrlPr>
            </m:dPr>
            <m:e>
              <m:r>
                <w:rPr>
                  <w:rFonts w:ascii="Cambria Math" w:hAnsi="Cambria Math" w:cs="Arial"/>
                  <w:szCs w:val="20"/>
                  <w:lang w:val="en-GB" w:eastAsia="ja-JP"/>
                </w:rPr>
                <m:t>12L+</m:t>
              </m:r>
              <m:f>
                <m:fPr>
                  <m:ctrlPr>
                    <w:rPr>
                      <w:rFonts w:ascii="Cambria Math" w:hAnsi="Cambria Math" w:cs="Arial"/>
                      <w:i/>
                      <w:szCs w:val="20"/>
                      <w:lang w:val="en-GB" w:eastAsia="ja-JP"/>
                    </w:rPr>
                  </m:ctrlPr>
                </m:fPr>
                <m:num>
                  <m:r>
                    <w:rPr>
                      <w:rFonts w:ascii="Cambria Math" w:hAnsi="Cambria Math" w:cs="Arial"/>
                      <w:szCs w:val="20"/>
                      <w:lang w:val="en-GB" w:eastAsia="ja-JP"/>
                    </w:rPr>
                    <m:t>L+1</m:t>
                  </m:r>
                </m:num>
                <m:den>
                  <m:r>
                    <w:rPr>
                      <w:rFonts w:ascii="Cambria Math" w:hAnsi="Cambria Math" w:cs="Arial"/>
                      <w:szCs w:val="20"/>
                      <w:lang w:val="en-GB" w:eastAsia="ja-JP"/>
                    </w:rPr>
                    <m:t>MK</m:t>
                  </m:r>
                </m:den>
              </m:f>
            </m:e>
          </m:d>
          <m:r>
            <w:rPr>
              <w:rFonts w:ascii="Cambria Math" w:eastAsiaTheme="minorEastAsia" w:hAnsi="Cambria Math" w:cs="Arial"/>
              <w:szCs w:val="20"/>
              <w:lang w:val="en-GB" w:eastAsia="ja-JP"/>
            </w:rPr>
            <m:t>+</m:t>
          </m:r>
          <m:r>
            <w:rPr>
              <w:rFonts w:ascii="Cambria Math" w:hAnsi="Cambria Math" w:cs="Arial"/>
              <w:szCs w:val="20"/>
            </w:rPr>
            <m:t>3L</m:t>
          </m:r>
          <m:func>
            <m:funcPr>
              <m:ctrlPr>
                <w:rPr>
                  <w:rFonts w:ascii="Cambria Math" w:hAnsi="Cambria Math" w:cs="Arial"/>
                  <w:i/>
                  <w:iCs/>
                  <w:szCs w:val="20"/>
                </w:rPr>
              </m:ctrlPr>
            </m:funcPr>
            <m:fName>
              <m:r>
                <m:rPr>
                  <m:sty m:val="p"/>
                </m:rPr>
                <w:rPr>
                  <w:rFonts w:ascii="Cambria Math" w:hAnsi="Cambria Math" w:cs="Arial"/>
                  <w:szCs w:val="20"/>
                </w:rPr>
                <m:t>log</m:t>
              </m:r>
            </m:fName>
            <m:e>
              <m:r>
                <w:rPr>
                  <w:rFonts w:ascii="Cambria Math" w:hAnsi="Cambria Math" w:cs="Arial"/>
                  <w:szCs w:val="20"/>
                </w:rPr>
                <m:t>L</m:t>
              </m:r>
            </m:e>
          </m:func>
          <m:r>
            <w:rPr>
              <w:rFonts w:ascii="Cambria Math" w:hAnsi="Cambria Math" w:cs="Arial"/>
              <w:szCs w:val="20"/>
            </w:rPr>
            <m:t>+L</m:t>
          </m:r>
        </m:oMath>
      </m:oMathPara>
    </w:p>
    <w:p w14:paraId="0D9BBB1F" w14:textId="0C124BEB" w:rsidR="003E59A9" w:rsidRDefault="003E59A9" w:rsidP="003E59A9">
      <w:pPr>
        <w:pStyle w:val="BodyText"/>
      </w:pPr>
      <w:r w:rsidRPr="00BE29F7">
        <w:rPr>
          <w:lang w:val="en-GB"/>
        </w:rPr>
        <w:t xml:space="preserve">For </w:t>
      </w:r>
      <w:proofErr w:type="gramStart"/>
      <w:r w:rsidRPr="00BE29F7">
        <w:rPr>
          <w:lang w:val="en-GB"/>
        </w:rPr>
        <w:t>example</w:t>
      </w:r>
      <w:proofErr w:type="gramEnd"/>
      <w:r w:rsidR="00943D24">
        <w:rPr>
          <w:lang w:val="en-GB"/>
        </w:rPr>
        <w:t xml:space="preserve"> of using an identical cyclic sequence in every cluster</w:t>
      </w:r>
      <w:r w:rsidRPr="00BE29F7">
        <w:rPr>
          <w:lang w:val="en-GB"/>
        </w:rPr>
        <w:t xml:space="preserve">, the total complexity for the 3-tap approximated ICI filter based on cluster size of </w:t>
      </w:r>
      <m:oMath>
        <m:r>
          <w:rPr>
            <w:rFonts w:ascii="Cambria Math" w:hAnsi="Cambria Math"/>
            <w:lang w:val="en-GB"/>
          </w:rPr>
          <m:t>M=5</m:t>
        </m:r>
      </m:oMath>
      <w:r w:rsidRPr="00BE29F7">
        <w:rPr>
          <w:lang w:val="en-GB"/>
        </w:rPr>
        <w:t xml:space="preserve"> is </w:t>
      </w:r>
      <m:oMath>
        <m:d>
          <m:dPr>
            <m:ctrlPr>
              <w:rPr>
                <w:rFonts w:ascii="Cambria Math" w:hAnsi="Cambria Math"/>
                <w:i/>
              </w:rPr>
            </m:ctrlPr>
          </m:dPr>
          <m:e>
            <m:r>
              <w:rPr>
                <w:rFonts w:ascii="Cambria Math" w:hAnsi="Cambria Math"/>
              </w:rPr>
              <m:t>36+</m:t>
            </m:r>
            <m:f>
              <m:fPr>
                <m:ctrlPr>
                  <w:rPr>
                    <w:rFonts w:ascii="Cambria Math" w:hAnsi="Cambria Math"/>
                    <w:i/>
                  </w:rPr>
                </m:ctrlPr>
              </m:fPr>
              <m:num>
                <m:r>
                  <w:rPr>
                    <w:rFonts w:ascii="Cambria Math" w:hAnsi="Cambria Math"/>
                  </w:rPr>
                  <m:t>2</m:t>
                </m:r>
              </m:num>
              <m:den>
                <m:r>
                  <w:rPr>
                    <w:rFonts w:ascii="Cambria Math" w:hAnsi="Cambria Math"/>
                  </w:rPr>
                  <m:t>5</m:t>
                </m:r>
              </m:den>
            </m:f>
          </m:e>
        </m:d>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+32</m:t>
        </m:r>
      </m:oMath>
      <w:r w:rsidRPr="00BE29F7">
        <w:t xml:space="preserve"> MUL. For the</w:t>
      </w:r>
      <w:r w:rsidRPr="00BE29F7">
        <w:rPr>
          <w:lang w:val="en-GB"/>
        </w:rPr>
        <w:t xml:space="preserve"> 5-tap approximated ICI filter based on cluster size of </w:t>
      </w:r>
      <m:oMath>
        <m:r>
          <w:rPr>
            <w:rFonts w:ascii="Cambria Math" w:hAnsi="Cambria Math"/>
            <w:lang w:val="en-GB"/>
          </w:rPr>
          <m:t>M=9</m:t>
        </m:r>
      </m:oMath>
      <w:r w:rsidRPr="00BE29F7">
        <w:rPr>
          <w:lang w:val="en-GB"/>
        </w:rPr>
        <w:t xml:space="preserve">, the total complexity is </w:t>
      </w:r>
      <m:oMath>
        <m:d>
          <m:dPr>
            <m:ctrlPr>
              <w:rPr>
                <w:rFonts w:ascii="Cambria Math" w:hAnsi="Cambria Math"/>
                <w:i/>
              </w:rPr>
            </m:ctrlPr>
          </m:dPr>
          <m:e>
            <m:r>
              <w:rPr>
                <w:rFonts w:ascii="Cambria Math" w:hAnsi="Cambria Math"/>
              </w:rPr>
              <m:t>60+</m:t>
            </m:r>
            <m:f>
              <m:fPr>
                <m:ctrlPr>
                  <w:rPr>
                    <w:rFonts w:ascii="Cambria Math" w:hAnsi="Cambria Math"/>
                    <w:i/>
                  </w:rPr>
                </m:ctrlPr>
              </m:fPr>
              <m:num>
                <m:r>
                  <w:rPr>
                    <w:rFonts w:ascii="Cambria Math" w:hAnsi="Cambria Math"/>
                  </w:rPr>
                  <m:t>1</m:t>
                </m:r>
              </m:num>
              <m:den>
                <m:r>
                  <w:rPr>
                    <w:rFonts w:ascii="Cambria Math" w:hAnsi="Cambria Math"/>
                  </w:rPr>
                  <m:t>3</m:t>
                </m:r>
              </m:den>
            </m:f>
          </m:e>
        </m:d>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+40</m:t>
        </m:r>
      </m:oMath>
      <w:r w:rsidRPr="00BE29F7">
        <w:t xml:space="preserve"> MUL.</w:t>
      </w:r>
    </w:p>
    <w:p w14:paraId="2A663FCC" w14:textId="77777777" w:rsidR="003E59A9" w:rsidRDefault="003E59A9" w:rsidP="003E59A9">
      <w:pPr>
        <w:pStyle w:val="BodyText"/>
        <w:rPr>
          <w:lang w:val="en-GB" w:eastAsia="ja-JP"/>
        </w:rPr>
      </w:pPr>
      <w:r>
        <w:rPr>
          <w:lang w:val="en-GB" w:eastAsia="ja-JP"/>
        </w:rPr>
        <w:lastRenderedPageBreak/>
        <w:t xml:space="preserve">It is clear the </w:t>
      </w:r>
      <w:r>
        <w:t xml:space="preserve">total complexity is still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Pr>
          <w:rFonts w:eastAsiaTheme="minorEastAsia"/>
          <w:lang w:val="en-GB" w:eastAsia="ja-JP"/>
        </w:rPr>
        <w:t xml:space="preserve"> MUL.</w:t>
      </w:r>
    </w:p>
    <w:p w14:paraId="2FAA3D0B" w14:textId="77777777" w:rsidR="003E59A9" w:rsidRDefault="003E59A9" w:rsidP="00F214A0">
      <w:pPr>
        <w:pStyle w:val="BodyText"/>
        <w:numPr>
          <w:ilvl w:val="0"/>
          <w:numId w:val="24"/>
        </w:numPr>
        <w:overflowPunct w:val="0"/>
        <w:autoSpaceDE w:val="0"/>
        <w:autoSpaceDN w:val="0"/>
        <w:adjustRightInd w:val="0"/>
        <w:spacing w:line="240" w:lineRule="auto"/>
        <w:ind w:left="720"/>
        <w:textAlignment w:val="baseline"/>
        <w:rPr>
          <w:lang w:val="en-GB" w:eastAsia="ja-JP"/>
        </w:rPr>
      </w:pPr>
      <w:r>
        <w:rPr>
          <w:lang w:val="en-GB" w:eastAsia="ja-JP"/>
        </w:rPr>
        <w:t xml:space="preserve">As discussed in the last section, the complexity of solving for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oMath>
      <w:r>
        <w:t xml:space="preserve"> </w:t>
      </w:r>
      <w:r>
        <w:rPr>
          <w:lang w:val="en-GB" w:eastAsia="ja-JP"/>
        </w:rPr>
        <w:t>does not scale with the number of RBs allocated to the data channel and hence contributes negligibly to the total complexity. Transform domain techniques utilizing the circulant matrix structure do not constitute a meaningful complexity saving.</w:t>
      </w:r>
    </w:p>
    <w:p w14:paraId="30F490DC" w14:textId="77777777" w:rsidR="003E59A9" w:rsidRPr="0005247B" w:rsidRDefault="003E59A9" w:rsidP="00F214A0">
      <w:pPr>
        <w:pStyle w:val="BodyText"/>
        <w:numPr>
          <w:ilvl w:val="0"/>
          <w:numId w:val="24"/>
        </w:numPr>
        <w:overflowPunct w:val="0"/>
        <w:autoSpaceDE w:val="0"/>
        <w:autoSpaceDN w:val="0"/>
        <w:adjustRightInd w:val="0"/>
        <w:spacing w:line="240" w:lineRule="auto"/>
        <w:ind w:left="720"/>
        <w:textAlignment w:val="baseline"/>
      </w:pPr>
      <w:r w:rsidRPr="00280C5D">
        <w:rPr>
          <w:rFonts w:eastAsiaTheme="minorEastAsia"/>
          <w:lang w:val="en-GB" w:eastAsia="ja-JP"/>
        </w:rPr>
        <w:t xml:space="preserve">The filter estimation constitutes a minor proportion of the complexity. Hence, though the estimation of the approximate filter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oMath>
      <w:r w:rsidRPr="00280C5D">
        <w:rPr>
          <w:rFonts w:eastAsiaTheme="minorEastAsia"/>
        </w:rPr>
        <w:t xml:space="preserve"> requires less complexity than the estimation of the de-ICI filter </w:t>
      </w:r>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oMath>
      <w:r w:rsidRPr="00280C5D">
        <w:rPr>
          <w:rFonts w:eastAsiaTheme="minorEastAsia"/>
        </w:rPr>
        <w:t xml:space="preserve">, the reduction in total phase noise compensation complexity is minor. </w:t>
      </w:r>
      <w:r w:rsidRPr="00280C5D">
        <w:rPr>
          <w:rFonts w:eastAsiaTheme="minorEastAsia"/>
          <w:lang w:val="en-GB" w:eastAsia="ja-JP"/>
        </w:rPr>
        <w:t xml:space="preserve">For the </w:t>
      </w:r>
      <w:r w:rsidRPr="00280C5D">
        <w:rPr>
          <w:lang w:val="en-GB" w:eastAsia="ja-JP"/>
        </w:rPr>
        <w:t xml:space="preserve">3-tap filtering with </w:t>
      </w:r>
      <m:oMath>
        <m:r>
          <w:rPr>
            <w:rFonts w:ascii="Cambria Math" w:hAnsi="Cambria Math"/>
            <w:lang w:val="en-GB" w:eastAsia="ja-JP"/>
          </w:rPr>
          <m:t>K=2</m:t>
        </m:r>
      </m:oMath>
      <w:r w:rsidRPr="00280C5D">
        <w:rPr>
          <w:lang w:val="en-GB" w:eastAsia="ja-JP"/>
        </w:rPr>
        <w:t xml:space="preserve">, complexity of filtering </w:t>
      </w:r>
      <w:proofErr w:type="spellStart"/>
      <w:r w:rsidRPr="00280C5D">
        <w:rPr>
          <w:lang w:val="en-GB" w:eastAsia="ja-JP"/>
        </w:rPr>
        <w:t>with</w:t>
      </w:r>
      <w:proofErr w:type="spellEnd"/>
      <w:r w:rsidRPr="00280C5D">
        <w:rPr>
          <w:lang w:val="en-GB" w:eastAsia="ja-JP"/>
        </w:rPr>
        <w:t xml:space="preserve"> approximate ICI filter is approximately </w:t>
      </w:r>
      <w:r>
        <w:rPr>
          <w:lang w:val="en-GB" w:eastAsia="ja-JP"/>
        </w:rPr>
        <w:t>11</w:t>
      </w:r>
      <w:r w:rsidRPr="00280C5D">
        <w:rPr>
          <w:lang w:val="en-GB" w:eastAsia="ja-JP"/>
        </w:rPr>
        <w:t xml:space="preserve">% lower than that of the direct de-ICI. </w:t>
      </w:r>
      <w:r w:rsidRPr="00280C5D">
        <w:rPr>
          <w:rFonts w:eastAsiaTheme="minorEastAsia"/>
          <w:lang w:val="en-GB" w:eastAsia="ja-JP"/>
        </w:rPr>
        <w:t xml:space="preserve">For the </w:t>
      </w:r>
      <w:r w:rsidRPr="00280C5D">
        <w:rPr>
          <w:lang w:val="en-GB" w:eastAsia="ja-JP"/>
        </w:rPr>
        <w:t xml:space="preserve">5-tap filtering with </w:t>
      </w:r>
      <m:oMath>
        <m:r>
          <w:rPr>
            <w:rFonts w:ascii="Cambria Math" w:hAnsi="Cambria Math"/>
            <w:lang w:val="en-GB" w:eastAsia="ja-JP"/>
          </w:rPr>
          <m:t>K=2</m:t>
        </m:r>
      </m:oMath>
      <w:r w:rsidRPr="00280C5D">
        <w:rPr>
          <w:lang w:val="en-GB" w:eastAsia="ja-JP"/>
        </w:rPr>
        <w:t>, complexity of filtering with approximate ICI filter is</w:t>
      </w:r>
      <w:r>
        <w:rPr>
          <w:lang w:val="en-GB" w:eastAsia="ja-JP"/>
        </w:rPr>
        <w:t xml:space="preserve"> </w:t>
      </w:r>
      <w:r w:rsidRPr="00280C5D">
        <w:rPr>
          <w:lang w:val="en-GB" w:eastAsia="ja-JP"/>
        </w:rPr>
        <w:t xml:space="preserve">approximately </w:t>
      </w:r>
      <w:r>
        <w:rPr>
          <w:lang w:val="en-GB" w:eastAsia="ja-JP"/>
        </w:rPr>
        <w:t>14</w:t>
      </w:r>
      <w:r w:rsidRPr="00280C5D">
        <w:rPr>
          <w:lang w:val="en-GB" w:eastAsia="ja-JP"/>
        </w:rPr>
        <w:t>% lower than that of the direct de-ICI.</w:t>
      </w:r>
    </w:p>
    <w:p w14:paraId="316614CD" w14:textId="1E8BE757" w:rsidR="003E59A9" w:rsidRDefault="003E59A9" w:rsidP="00F214A0">
      <w:pPr>
        <w:pStyle w:val="BodyText"/>
        <w:numPr>
          <w:ilvl w:val="0"/>
          <w:numId w:val="24"/>
        </w:numPr>
        <w:overflowPunct w:val="0"/>
        <w:autoSpaceDE w:val="0"/>
        <w:autoSpaceDN w:val="0"/>
        <w:adjustRightInd w:val="0"/>
        <w:spacing w:line="240" w:lineRule="auto"/>
        <w:ind w:left="720"/>
        <w:textAlignment w:val="baseline"/>
      </w:pPr>
      <w:r w:rsidRPr="0005247B">
        <w:rPr>
          <w:lang w:val="en-GB" w:eastAsia="ja-JP"/>
        </w:rPr>
        <w:t xml:space="preserve">Note, as discussed in the above, </w:t>
      </w:r>
      <w:r>
        <w:rPr>
          <w:lang w:val="en-GB" w:eastAsia="ja-JP"/>
        </w:rPr>
        <w:t>the complexity reduction comes from not utilizing all the received PTRS values and, in particular, from anti-match-filter combining, both of which lead to lower performance.</w:t>
      </w:r>
    </w:p>
    <w:p w14:paraId="6CCC9029" w14:textId="77777777" w:rsidR="00020843" w:rsidRDefault="00020843" w:rsidP="009A22E0">
      <w:pPr>
        <w:pStyle w:val="BodyText"/>
        <w:rPr>
          <w:lang w:val="en-GB"/>
        </w:rPr>
      </w:pPr>
    </w:p>
    <w:p w14:paraId="7B2DAA36" w14:textId="486A66FB" w:rsidR="006742C1" w:rsidRDefault="006742C1" w:rsidP="006742C1">
      <w:pPr>
        <w:pStyle w:val="BodyText"/>
        <w:rPr>
          <w:lang w:val="en-GB" w:eastAsia="ja-JP"/>
        </w:rPr>
      </w:pPr>
      <w:r>
        <w:rPr>
          <w:lang w:val="en-GB" w:eastAsia="ja-JP"/>
        </w:rPr>
        <w:t xml:space="preserve">The total MUL complexity with time domain </w:t>
      </w:r>
      <w:r w:rsidR="00313FD8">
        <w:rPr>
          <w:lang w:val="en-GB" w:eastAsia="ja-JP"/>
        </w:rPr>
        <w:t>filtering (Option 2) as assumed in</w:t>
      </w:r>
      <w:r>
        <w:rPr>
          <w:lang w:val="en-GB" w:eastAsia="ja-JP"/>
        </w:rPr>
        <w:t xml:space="preserve"> </w:t>
      </w:r>
      <w:r>
        <w:rPr>
          <w:lang w:val="en-GB" w:eastAsia="ja-JP"/>
        </w:rPr>
        <w:fldChar w:fldCharType="begin"/>
      </w:r>
      <w:r>
        <w:rPr>
          <w:lang w:val="en-GB" w:eastAsia="ja-JP"/>
        </w:rPr>
        <w:instrText xml:space="preserve"> REF _Ref64023033 \r \h </w:instrText>
      </w:r>
      <w:r>
        <w:rPr>
          <w:lang w:val="en-GB" w:eastAsia="ja-JP"/>
        </w:rPr>
      </w:r>
      <w:r>
        <w:rPr>
          <w:lang w:val="en-GB" w:eastAsia="ja-JP"/>
        </w:rPr>
        <w:fldChar w:fldCharType="separate"/>
      </w:r>
      <w:r w:rsidR="004B5587">
        <w:rPr>
          <w:lang w:val="en-GB" w:eastAsia="ja-JP"/>
        </w:rPr>
        <w:t>[9]</w:t>
      </w:r>
      <w:r>
        <w:rPr>
          <w:lang w:val="en-GB" w:eastAsia="ja-JP"/>
        </w:rPr>
        <w:fldChar w:fldCharType="end"/>
      </w:r>
      <w:r>
        <w:rPr>
          <w:lang w:val="en-GB" w:eastAsia="ja-JP"/>
        </w:rPr>
        <w:t xml:space="preserve"> is given by</w:t>
      </w:r>
    </w:p>
    <w:p w14:paraId="21E7E61C" w14:textId="77777777" w:rsidR="006742C1" w:rsidRPr="00BE29F7" w:rsidRDefault="00A714EF" w:rsidP="006742C1">
      <w:pPr>
        <w:pStyle w:val="BodyText"/>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eastAsiaTheme="minorEastAsia" w:hAnsi="Cambria Math"/>
                </w:rPr>
                <m:t>36</m:t>
              </m:r>
              <m:func>
                <m:funcPr>
                  <m:ctrlPr>
                    <w:rPr>
                      <w:rFonts w:ascii="Cambria Math" w:eastAsiaTheme="minorEastAsia" w:hAnsi="Cambria Math"/>
                      <w:i/>
                      <w:iCs/>
                    </w:rPr>
                  </m:ctrlPr>
                </m:funcPr>
                <m:fName>
                  <m:r>
                    <m:rPr>
                      <m:sty m:val="p"/>
                    </m:rPr>
                    <w:rPr>
                      <w:rFonts w:ascii="Cambria Math" w:eastAsiaTheme="minorEastAsia" w:hAnsi="Cambria Math"/>
                    </w:rPr>
                    <m:t>log</m:t>
                  </m:r>
                </m:fName>
                <m:e>
                  <m:d>
                    <m:dPr>
                      <m:ctrlPr>
                        <w:rPr>
                          <w:rFonts w:ascii="Cambria Math" w:eastAsia="Calibri" w:hAnsi="Cambria Math"/>
                        </w:rPr>
                      </m:ctrlPr>
                    </m:dPr>
                    <m:e>
                      <m:r>
                        <m:rPr>
                          <m:sty m:val="p"/>
                        </m:rPr>
                        <w:rPr>
                          <w:rFonts w:ascii="Cambria Math" w:eastAsia="Calibri" w:hAnsi="Cambria Math"/>
                        </w:rPr>
                        <m:t>12</m:t>
                      </m:r>
                      <m:sSub>
                        <m:sSubPr>
                          <m:ctrlPr>
                            <w:rPr>
                              <w:rFonts w:ascii="Cambria Math" w:eastAsia="Calibri" w:hAnsi="Cambria Math"/>
                            </w:rPr>
                          </m:ctrlPr>
                        </m:sSubPr>
                        <m:e>
                          <m:r>
                            <w:rPr>
                              <w:rFonts w:ascii="Cambria Math" w:eastAsia="Calibri" w:hAnsi="Cambria Math"/>
                            </w:rPr>
                            <m:t>N</m:t>
                          </m:r>
                        </m:e>
                        <m:sub>
                          <m:r>
                            <w:rPr>
                              <w:rFonts w:ascii="Cambria Math" w:eastAsia="Calibri" w:hAnsi="Cambria Math"/>
                            </w:rPr>
                            <m:t>RB</m:t>
                          </m:r>
                        </m:sub>
                      </m:sSub>
                    </m:e>
                  </m:d>
                </m:e>
              </m:func>
              <m:r>
                <w:rPr>
                  <w:rFonts w:ascii="Cambria Math" w:hAnsi="Cambria Math"/>
                  <w:lang w:val="en-GB" w:eastAsia="ja-JP"/>
                </w:rPr>
                <m:t>+12+</m:t>
              </m:r>
              <m:f>
                <m:fPr>
                  <m:ctrlPr>
                    <w:rPr>
                      <w:rFonts w:ascii="Cambria Math" w:hAnsi="Cambria Math"/>
                      <w:i/>
                      <w:lang w:val="en-GB" w:eastAsia="ja-JP"/>
                    </w:rPr>
                  </m:ctrlPr>
                </m:fPr>
                <m:num>
                  <m:r>
                    <w:rPr>
                      <w:rFonts w:ascii="Cambria Math" w:hAnsi="Cambria Math"/>
                      <w:lang w:val="en-GB" w:eastAsia="ja-JP"/>
                    </w:rPr>
                    <m:t>L+1</m:t>
                  </m:r>
                </m:num>
                <m:den>
                  <m:r>
                    <w:rPr>
                      <w:rFonts w:ascii="Cambria Math" w:hAnsi="Cambria Math"/>
                      <w:lang w:val="en-GB" w:eastAsia="ja-JP"/>
                    </w:rPr>
                    <m:t>MK</m:t>
                  </m:r>
                </m:den>
              </m:f>
            </m:e>
          </m:d>
          <m:r>
            <w:rPr>
              <w:rFonts w:ascii="Cambria Math" w:eastAsiaTheme="minorEastAsia" w:hAnsi="Cambria Math"/>
              <w:lang w:val="en-GB" w:eastAsia="ja-JP"/>
            </w:rPr>
            <m:t>+</m:t>
          </m:r>
          <m:r>
            <w:rPr>
              <w:rFonts w:ascii="Cambria Math" w:hAnsi="Cambria Math"/>
            </w:rPr>
            <m:t>3L</m:t>
          </m:r>
          <m:func>
            <m:funcPr>
              <m:ctrlPr>
                <w:rPr>
                  <w:rFonts w:ascii="Cambria Math" w:hAnsi="Cambria Math"/>
                  <w:i/>
                  <w:iCs/>
                </w:rPr>
              </m:ctrlPr>
            </m:funcPr>
            <m:fName>
              <m:r>
                <m:rPr>
                  <m:sty m:val="p"/>
                </m:rPr>
                <w:rPr>
                  <w:rFonts w:ascii="Cambria Math" w:hAnsi="Cambria Math"/>
                </w:rPr>
                <m:t>log</m:t>
              </m:r>
            </m:fName>
            <m:e>
              <m:r>
                <w:rPr>
                  <w:rFonts w:ascii="Cambria Math" w:hAnsi="Cambria Math"/>
                </w:rPr>
                <m:t>L</m:t>
              </m:r>
            </m:e>
          </m:func>
          <m:r>
            <w:rPr>
              <w:rFonts w:ascii="Cambria Math" w:hAnsi="Cambria Math"/>
            </w:rPr>
            <m:t>+L</m:t>
          </m:r>
          <m:r>
            <w:rPr>
              <w:rFonts w:ascii="Cambria Math" w:eastAsiaTheme="minorEastAsia" w:hAnsi="Cambria Math"/>
              <w:lang w:val="en-GB" w:eastAsia="ja-JP"/>
            </w:rPr>
            <m:t>.</m:t>
          </m:r>
        </m:oMath>
      </m:oMathPara>
    </w:p>
    <w:p w14:paraId="587389D3" w14:textId="77777777" w:rsidR="006742C1" w:rsidRDefault="006742C1" w:rsidP="006742C1">
      <w:pPr>
        <w:pStyle w:val="BodyText"/>
        <w:rPr>
          <w:iCs/>
        </w:rPr>
      </w:pPr>
      <w:r>
        <w:rPr>
          <w:iCs/>
        </w:rPr>
        <w:t xml:space="preserve">This complexity is clearly much higher than that for the </w:t>
      </w:r>
      <w:r>
        <w:rPr>
          <w:lang w:val="en-GB" w:eastAsia="ja-JP"/>
        </w:rPr>
        <w:t xml:space="preserve">frequency domain processing. </w:t>
      </w:r>
    </w:p>
    <w:p w14:paraId="637B52B2" w14:textId="3EFE998D" w:rsidR="006742C1" w:rsidRDefault="006742C1" w:rsidP="006742C1">
      <w:pPr>
        <w:pStyle w:val="BodyText"/>
        <w:rPr>
          <w:b/>
          <w:bCs/>
          <w:lang w:val="en-GB"/>
        </w:rPr>
      </w:pPr>
      <w:r w:rsidRPr="00E046C9">
        <w:rPr>
          <w:b/>
          <w:bCs/>
          <w:lang w:val="en-GB"/>
        </w:rPr>
        <w:t xml:space="preserve">Issue </w:t>
      </w:r>
      <w:r w:rsidR="00957CD9">
        <w:rPr>
          <w:b/>
          <w:bCs/>
          <w:lang w:val="en-GB"/>
        </w:rPr>
        <w:t>5</w:t>
      </w:r>
      <w:r w:rsidRPr="00E046C9">
        <w:rPr>
          <w:b/>
          <w:bCs/>
          <w:lang w:val="en-GB"/>
        </w:rPr>
        <w:t xml:space="preserve">: </w:t>
      </w:r>
      <w:r>
        <w:rPr>
          <w:b/>
          <w:bCs/>
          <w:lang w:val="en-GB"/>
        </w:rPr>
        <w:t>Time domain phase noise compensation has much higher complexity than frequency domain phase noise compensation.</w:t>
      </w:r>
    </w:p>
    <w:p w14:paraId="00C947AA" w14:textId="77777777" w:rsidR="006742C1" w:rsidRDefault="006742C1" w:rsidP="009A22E0">
      <w:pPr>
        <w:pStyle w:val="BodyText"/>
        <w:rPr>
          <w:lang w:val="en-GB"/>
        </w:rPr>
      </w:pPr>
    </w:p>
    <w:p w14:paraId="0FDC2940" w14:textId="798424F3" w:rsidR="00FA16CC" w:rsidRDefault="00FA16CC" w:rsidP="00FA16CC">
      <w:pPr>
        <w:pStyle w:val="Heading3"/>
      </w:pPr>
      <w:bookmarkStart w:id="102" w:name="_Toc68635215"/>
      <w:r>
        <w:t>2.</w:t>
      </w:r>
      <w:r w:rsidR="00435981">
        <w:t>4</w:t>
      </w:r>
      <w:r>
        <w:t>.</w:t>
      </w:r>
      <w:r w:rsidR="009C49D2">
        <w:t>2</w:t>
      </w:r>
      <w:r>
        <w:tab/>
      </w:r>
      <w:r w:rsidR="001B43BD">
        <w:t>Performance analysis of PT-RS structures and the associated ICI compensation approaches</w:t>
      </w:r>
      <w:bookmarkEnd w:id="102"/>
      <w:r w:rsidR="001B43BD">
        <w:t xml:space="preserve"> </w:t>
      </w:r>
    </w:p>
    <w:p w14:paraId="0FE2D2D5" w14:textId="141AA262" w:rsidR="007B2452" w:rsidRDefault="00E26101" w:rsidP="009A22E0">
      <w:pPr>
        <w:pStyle w:val="BodyText"/>
        <w:rPr>
          <w:lang w:val="en-GB"/>
        </w:rPr>
      </w:pPr>
      <w:r>
        <w:rPr>
          <w:lang w:val="en-GB"/>
        </w:rPr>
        <w:t>To potentially</w:t>
      </w:r>
      <w:r w:rsidR="00182B32" w:rsidRPr="00182B32">
        <w:rPr>
          <w:lang w:val="en-GB"/>
        </w:rPr>
        <w:t xml:space="preserve"> enhance PT-RS structure, there are </w:t>
      </w:r>
      <w:r w:rsidR="00B4448B">
        <w:rPr>
          <w:lang w:val="en-GB"/>
        </w:rPr>
        <w:t>three</w:t>
      </w:r>
      <w:r w:rsidR="00182B32" w:rsidRPr="00182B32">
        <w:rPr>
          <w:lang w:val="en-GB"/>
        </w:rPr>
        <w:t xml:space="preserve"> possible primary candidates: </w:t>
      </w:r>
    </w:p>
    <w:p w14:paraId="2C293AF7" w14:textId="718158EC" w:rsidR="007B2452" w:rsidRDefault="007B2452" w:rsidP="007B2452">
      <w:pPr>
        <w:pStyle w:val="BodyText"/>
        <w:numPr>
          <w:ilvl w:val="1"/>
          <w:numId w:val="4"/>
        </w:numPr>
        <w:ind w:left="630" w:hanging="360"/>
        <w:rPr>
          <w:lang w:val="en-GB"/>
        </w:rPr>
      </w:pPr>
      <w:r>
        <w:rPr>
          <w:lang w:val="en-GB"/>
        </w:rPr>
        <w:t>I</w:t>
      </w:r>
      <w:r w:rsidR="00182B32" w:rsidRPr="00182B32">
        <w:rPr>
          <w:lang w:val="en-GB"/>
        </w:rPr>
        <w:t>ncreasing PT-RS density</w:t>
      </w:r>
      <w:r w:rsidR="009B5796">
        <w:rPr>
          <w:lang w:val="en-GB"/>
        </w:rPr>
        <w:t xml:space="preserve">, e.g., by supporting K = 1 in addition to K = 2 and 4 supported </w:t>
      </w:r>
      <w:r w:rsidR="00877946">
        <w:rPr>
          <w:lang w:val="en-GB"/>
        </w:rPr>
        <w:t>for</w:t>
      </w:r>
      <w:r w:rsidR="009B5796">
        <w:rPr>
          <w:lang w:val="en-GB"/>
        </w:rPr>
        <w:t xml:space="preserve"> Rel-15</w:t>
      </w:r>
      <w:r w:rsidR="00182B32" w:rsidRPr="00182B32" w:rsidDel="007B2452">
        <w:rPr>
          <w:lang w:val="en-GB"/>
        </w:rPr>
        <w:t xml:space="preserve"> </w:t>
      </w:r>
      <w:r w:rsidR="00877946">
        <w:rPr>
          <w:lang w:val="en-GB"/>
        </w:rPr>
        <w:t>PT-RS.</w:t>
      </w:r>
    </w:p>
    <w:p w14:paraId="5CC3E710" w14:textId="2F679B53" w:rsidR="005D7F4E" w:rsidRDefault="005D7F4E" w:rsidP="007B2452">
      <w:pPr>
        <w:pStyle w:val="BodyText"/>
        <w:numPr>
          <w:ilvl w:val="1"/>
          <w:numId w:val="4"/>
        </w:numPr>
        <w:ind w:left="630" w:hanging="360"/>
        <w:rPr>
          <w:lang w:val="en-GB"/>
        </w:rPr>
      </w:pPr>
      <w:r>
        <w:rPr>
          <w:lang w:val="en-GB"/>
        </w:rPr>
        <w:t>I</w:t>
      </w:r>
      <w:r w:rsidRPr="00182B32">
        <w:rPr>
          <w:lang w:val="en-GB"/>
        </w:rPr>
        <w:t>ntroducing alternative clustered PT-RS structure</w:t>
      </w:r>
      <w:r>
        <w:rPr>
          <w:lang w:val="en-GB"/>
        </w:rPr>
        <w:t>s with cyclic PT-RS sequences</w:t>
      </w:r>
      <w:r w:rsidR="00372CF5">
        <w:rPr>
          <w:lang w:val="en-GB"/>
        </w:rPr>
        <w:t xml:space="preserve"> </w:t>
      </w:r>
      <w:r w:rsidR="009B5796">
        <w:rPr>
          <w:lang w:val="en-GB"/>
        </w:rPr>
        <w:t xml:space="preserve">in each cluster </w:t>
      </w:r>
      <w:r w:rsidR="00A5079F">
        <w:rPr>
          <w:lang w:val="en-GB"/>
        </w:rPr>
        <w:t>and</w:t>
      </w:r>
      <w:r w:rsidR="00372CF5">
        <w:rPr>
          <w:lang w:val="en-GB"/>
        </w:rPr>
        <w:t xml:space="preserve"> </w:t>
      </w:r>
      <w:r w:rsidR="00381971">
        <w:rPr>
          <w:lang w:val="en-GB"/>
        </w:rPr>
        <w:t xml:space="preserve">circulant </w:t>
      </w:r>
      <w:r w:rsidR="00F65D79">
        <w:rPr>
          <w:lang w:val="en-GB"/>
        </w:rPr>
        <w:t xml:space="preserve">ICI filter </w:t>
      </w:r>
      <w:r w:rsidR="004A17BD">
        <w:rPr>
          <w:lang w:val="en-GB"/>
        </w:rPr>
        <w:t>approximation</w:t>
      </w:r>
    </w:p>
    <w:p w14:paraId="755C389D" w14:textId="792CC34A" w:rsidR="007B2452" w:rsidRDefault="00F17914" w:rsidP="007B2452">
      <w:pPr>
        <w:pStyle w:val="BodyText"/>
        <w:numPr>
          <w:ilvl w:val="1"/>
          <w:numId w:val="4"/>
        </w:numPr>
        <w:ind w:left="630" w:hanging="360"/>
        <w:rPr>
          <w:lang w:val="en-GB"/>
        </w:rPr>
      </w:pPr>
      <w:r>
        <w:rPr>
          <w:lang w:val="en-GB"/>
        </w:rPr>
        <w:t>PT-RS power boosting</w:t>
      </w:r>
      <w:r w:rsidR="00937416">
        <w:rPr>
          <w:lang w:val="en-GB"/>
        </w:rPr>
        <w:t xml:space="preserve"> for Rank 1</w:t>
      </w:r>
    </w:p>
    <w:p w14:paraId="7CA0E6D6" w14:textId="0D342EA4" w:rsidR="007730F2" w:rsidRDefault="00FA2F30" w:rsidP="007730F2">
      <w:pPr>
        <w:pStyle w:val="BodyText"/>
      </w:pPr>
      <w:r>
        <w:rPr>
          <w:lang w:val="en-GB"/>
        </w:rPr>
        <w:t xml:space="preserve">Later in </w:t>
      </w:r>
      <w:r w:rsidR="00182B32" w:rsidRPr="00182B32">
        <w:rPr>
          <w:lang w:val="en-GB"/>
        </w:rPr>
        <w:t xml:space="preserve">this section, we provide extensive link-level simulation results to study </w:t>
      </w:r>
      <w:r w:rsidR="00E26101">
        <w:rPr>
          <w:lang w:val="en-GB"/>
        </w:rPr>
        <w:t xml:space="preserve">whether a </w:t>
      </w:r>
      <w:r w:rsidR="00182B32" w:rsidRPr="00182B32">
        <w:rPr>
          <w:lang w:val="en-GB"/>
        </w:rPr>
        <w:t>new PT-RS structure</w:t>
      </w:r>
      <w:r w:rsidR="00E26101">
        <w:rPr>
          <w:lang w:val="en-GB"/>
        </w:rPr>
        <w:t xml:space="preserve"> is needed</w:t>
      </w:r>
      <w:r w:rsidR="00182B32" w:rsidRPr="00182B32">
        <w:rPr>
          <w:lang w:val="en-GB"/>
        </w:rPr>
        <w:t>.</w:t>
      </w:r>
      <w:r w:rsidR="00B8439F">
        <w:rPr>
          <w:lang w:val="en-GB"/>
        </w:rPr>
        <w:t xml:space="preserve"> From the evaluation results, we make the following observations.</w:t>
      </w:r>
    </w:p>
    <w:p w14:paraId="43C4A604" w14:textId="52C18408" w:rsidR="007730F2" w:rsidRDefault="007730F2" w:rsidP="007730F2">
      <w:pPr>
        <w:pStyle w:val="Observation"/>
      </w:pPr>
      <w:bookmarkStart w:id="103" w:name="_Toc68618571"/>
      <w:r>
        <w:t xml:space="preserve">For every tested scenario, </w:t>
      </w:r>
      <w:r w:rsidR="005A594A">
        <w:t xml:space="preserve">the Rel-15 distributed PTRS structure with </w:t>
      </w:r>
      <w:r>
        <w:t xml:space="preserve">multiple </w:t>
      </w:r>
      <w:r w:rsidR="00877946">
        <w:t>settings for</w:t>
      </w:r>
      <w:r>
        <w:t xml:space="preserve"> </w:t>
      </w:r>
      <w:r w:rsidR="005A594A">
        <w:t xml:space="preserve">the PTRS </w:t>
      </w:r>
      <w:r>
        <w:t xml:space="preserve">density and </w:t>
      </w:r>
      <w:r w:rsidR="007E24AE">
        <w:t xml:space="preserve">direct </w:t>
      </w:r>
      <w:r w:rsidR="00877946">
        <w:t xml:space="preserve">de-ICI </w:t>
      </w:r>
      <w:r>
        <w:t xml:space="preserve">receiver parameters can be used to outperform the best </w:t>
      </w:r>
      <w:r w:rsidR="00877946">
        <w:t xml:space="preserve">settings for </w:t>
      </w:r>
      <w:r>
        <w:t>cyclic block PTRS with circula</w:t>
      </w:r>
      <w:r w:rsidR="007E24AE">
        <w:t>nt</w:t>
      </w:r>
      <w:r>
        <w:t xml:space="preserve"> ICI </w:t>
      </w:r>
      <w:r w:rsidR="007E24AE">
        <w:t xml:space="preserve">filter approximation while achieving </w:t>
      </w:r>
      <w:r>
        <w:t>lower phase noise compensation complexity at the same time.</w:t>
      </w:r>
      <w:bookmarkEnd w:id="103"/>
    </w:p>
    <w:p w14:paraId="6A21AE1C" w14:textId="7A81FDC5" w:rsidR="007730F2" w:rsidRPr="00A40536" w:rsidRDefault="007730F2" w:rsidP="007730F2">
      <w:pPr>
        <w:pStyle w:val="Observation"/>
      </w:pPr>
      <w:bookmarkStart w:id="104" w:name="_Toc68618572"/>
      <w:r w:rsidRPr="00A40536">
        <w:t xml:space="preserve">Enhanced </w:t>
      </w:r>
      <w:r w:rsidR="007E24AE">
        <w:t xml:space="preserve">Rel-15 </w:t>
      </w:r>
      <w:r w:rsidRPr="00A40536">
        <w:t>PT-RS with 1 PT-RS every RB (K = 1) does not provide additional performance gain over the existing Rel-15 PT-RS structure (K = 2).</w:t>
      </w:r>
      <w:bookmarkEnd w:id="104"/>
    </w:p>
    <w:p w14:paraId="659DB0CC" w14:textId="27E47B9E" w:rsidR="007730F2" w:rsidRDefault="007730F2" w:rsidP="007730F2">
      <w:pPr>
        <w:pStyle w:val="Observation"/>
      </w:pPr>
      <w:bookmarkStart w:id="105" w:name="_Toc68618573"/>
      <w:r>
        <w:t xml:space="preserve">For every tested scenario, </w:t>
      </w:r>
      <w:r w:rsidR="005A594A">
        <w:t xml:space="preserve">the Rel-15 distributed PTRS structure with </w:t>
      </w:r>
      <w:r>
        <w:t xml:space="preserve">multiple </w:t>
      </w:r>
      <w:r w:rsidR="007E24AE">
        <w:t>settings</w:t>
      </w:r>
      <w:r>
        <w:t xml:space="preserve"> </w:t>
      </w:r>
      <w:r w:rsidR="005A594A">
        <w:t>for the PTRS</w:t>
      </w:r>
      <w:r>
        <w:t xml:space="preserve"> density and </w:t>
      </w:r>
      <w:r w:rsidR="007E24AE">
        <w:t xml:space="preserve">direct de-ICI </w:t>
      </w:r>
      <w:r>
        <w:t xml:space="preserve">receiver parameters </w:t>
      </w:r>
      <w:r w:rsidRPr="006C5080">
        <w:rPr>
          <w:i/>
        </w:rPr>
        <w:t>without</w:t>
      </w:r>
      <w:r>
        <w:t xml:space="preserve"> PT-RS power boosting can be used to outperform the best </w:t>
      </w:r>
      <w:r w:rsidR="007E24AE">
        <w:t xml:space="preserve">settings for </w:t>
      </w:r>
      <w:r>
        <w:t xml:space="preserve">cyclic block PTRS </w:t>
      </w:r>
      <w:r w:rsidRPr="006C5080">
        <w:rPr>
          <w:i/>
        </w:rPr>
        <w:t>with</w:t>
      </w:r>
      <w:r>
        <w:t xml:space="preserve"> PT-RS power boosting </w:t>
      </w:r>
      <w:r w:rsidR="007E24AE">
        <w:t>while achieving</w:t>
      </w:r>
      <w:r>
        <w:t xml:space="preserve"> comparable or lower phase noise compensation complexity at the same time.</w:t>
      </w:r>
      <w:bookmarkEnd w:id="105"/>
    </w:p>
    <w:p w14:paraId="6D945D5F" w14:textId="1EDD4D1F" w:rsidR="007730F2" w:rsidRDefault="007730F2" w:rsidP="007730F2">
      <w:pPr>
        <w:pStyle w:val="Observation"/>
      </w:pPr>
      <w:bookmarkStart w:id="106" w:name="_Toc68618574"/>
      <w:r>
        <w:t>Cyclic block PTRS with circul</w:t>
      </w:r>
      <w:r w:rsidR="007E24AE">
        <w:t>ant</w:t>
      </w:r>
      <w:r>
        <w:t xml:space="preserve"> ICI </w:t>
      </w:r>
      <w:r w:rsidR="007E24AE">
        <w:t>filter approximation</w:t>
      </w:r>
      <w:r>
        <w:t xml:space="preserve"> with or without PT-RS power boosting tends to require longer ICI </w:t>
      </w:r>
      <w:r w:rsidR="007E24AE">
        <w:t>compensation</w:t>
      </w:r>
      <w:r>
        <w:t xml:space="preserve"> filters than Rel-15 PTRS structure with direct de-ICI filter</w:t>
      </w:r>
      <w:r w:rsidR="007E24AE">
        <w:t>ing</w:t>
      </w:r>
      <w:r>
        <w:t xml:space="preserve"> because of the various fundamental design </w:t>
      </w:r>
      <w:r>
        <w:lastRenderedPageBreak/>
        <w:t>issues identified in Section 2.4.1:</w:t>
      </w:r>
      <w:r>
        <w:br/>
        <w:t xml:space="preserve">1. </w:t>
      </w:r>
      <w:r w:rsidRPr="00E046C9">
        <w:t xml:space="preserve">ICI filter </w:t>
      </w:r>
      <w:r w:rsidR="007E24AE">
        <w:t>approximation</w:t>
      </w:r>
      <w:r w:rsidRPr="00E046C9">
        <w:t xml:space="preserve"> with block PTRS does not fully utilize all received PTRS</w:t>
      </w:r>
      <w:r>
        <w:t xml:space="preserve"> symbols.</w:t>
      </w:r>
      <w:r>
        <w:br/>
        <w:t>2. Phase noise compensation with ICI filter approximation approach relies on a</w:t>
      </w:r>
      <w:r>
        <w:rPr>
          <w:b w:val="0"/>
          <w:bCs w:val="0"/>
        </w:rPr>
        <w:t>n</w:t>
      </w:r>
      <w:r>
        <w:t xml:space="preserve"> auto-deconvolution assumption that is not valid in practice.</w:t>
      </w:r>
      <w:r>
        <w:br/>
        <w:t xml:space="preserve">3. The construction of a circulant matrix with </w:t>
      </w:r>
      <w:r w:rsidRPr="00477B4B">
        <w:t>cyclic</w:t>
      </w:r>
      <w:r>
        <w:t xml:space="preserve"> block PTRS sequence relies on an assumption that is invalid for frequency selective channels.</w:t>
      </w:r>
      <w:r>
        <w:br/>
        <w:t xml:space="preserve">4. </w:t>
      </w:r>
      <w:r w:rsidR="007E24AE">
        <w:t xml:space="preserve">ICI filter </w:t>
      </w:r>
      <w:r>
        <w:t>approximat</w:t>
      </w:r>
      <w:r w:rsidR="007E24AE">
        <w:t>ion</w:t>
      </w:r>
      <w:r>
        <w:t xml:space="preserve"> with circulant PTRS matrix involves </w:t>
      </w:r>
      <w:r w:rsidRPr="00744E4B">
        <w:t>anti-match-filter</w:t>
      </w:r>
      <w:r>
        <w:t xml:space="preserve"> combining, which </w:t>
      </w:r>
      <w:r w:rsidRPr="00744E4B">
        <w:t>amplifies noise from clusters and subcarriers with weak received SNR</w:t>
      </w:r>
      <w:r>
        <w:t>.</w:t>
      </w:r>
      <w:bookmarkEnd w:id="106"/>
      <w:r>
        <w:br/>
      </w:r>
    </w:p>
    <w:p w14:paraId="6FCEE87D" w14:textId="7DB32D2D" w:rsidR="007730F2" w:rsidRDefault="007730F2" w:rsidP="007730F2">
      <w:pPr>
        <w:pStyle w:val="BodyText"/>
        <w:rPr>
          <w:rFonts w:eastAsiaTheme="minorEastAsia"/>
        </w:rPr>
      </w:pPr>
      <w:r>
        <w:rPr>
          <w:rFonts w:eastAsiaTheme="minorEastAsia"/>
        </w:rPr>
        <w:t xml:space="preserve">Based on the extensive analytical and numerical evaluation results presented </w:t>
      </w:r>
      <w:r w:rsidR="00FA2F30">
        <w:rPr>
          <w:rFonts w:eastAsiaTheme="minorEastAsia"/>
        </w:rPr>
        <w:t>this and the prior section</w:t>
      </w:r>
      <w:r>
        <w:rPr>
          <w:rFonts w:eastAsiaTheme="minorEastAsia"/>
        </w:rPr>
        <w:t>, we conclude on the following proposal:</w:t>
      </w:r>
    </w:p>
    <w:p w14:paraId="6FBA01A9" w14:textId="650A3F45" w:rsidR="007730F2" w:rsidRPr="00A40536" w:rsidRDefault="00FA2F30" w:rsidP="007730F2">
      <w:pPr>
        <w:pStyle w:val="Proposal"/>
      </w:pPr>
      <w:bookmarkStart w:id="107" w:name="_Toc68628876"/>
      <w:r>
        <w:t>F</w:t>
      </w:r>
      <w:r w:rsidRPr="00A40536">
        <w:t>or NR operation in 52.6 to 71 GHz</w:t>
      </w:r>
      <w:r>
        <w:t xml:space="preserve"> with OFDM, support only the existing </w:t>
      </w:r>
      <w:r w:rsidR="007730F2" w:rsidRPr="00A40536">
        <w:t>Rel-15 distributed PT-RS design.</w:t>
      </w:r>
      <w:r w:rsidR="00FE0DC6">
        <w:t xml:space="preserve"> Cyclic block PT</w:t>
      </w:r>
      <w:r w:rsidR="001F5FF0">
        <w:t>-</w:t>
      </w:r>
      <w:r w:rsidR="00FE0DC6">
        <w:t xml:space="preserve">RS structure is not </w:t>
      </w:r>
      <w:r>
        <w:t>supported</w:t>
      </w:r>
      <w:r w:rsidR="007730F2" w:rsidRPr="00A40536">
        <w:t>.</w:t>
      </w:r>
      <w:bookmarkEnd w:id="107"/>
    </w:p>
    <w:p w14:paraId="577A1745" w14:textId="77777777" w:rsidR="00A905B9" w:rsidRDefault="00A905B9">
      <w:pPr>
        <w:pStyle w:val="BodyText"/>
        <w:rPr>
          <w:lang w:val="en-GB"/>
        </w:rPr>
      </w:pPr>
    </w:p>
    <w:p w14:paraId="1758AA64" w14:textId="12D3A57C" w:rsidR="00277EF7" w:rsidRPr="001A11AB" w:rsidRDefault="00FA2F30" w:rsidP="009A22E0">
      <w:pPr>
        <w:pStyle w:val="BodyText"/>
      </w:pPr>
      <w:r>
        <w:t>For the evaluation results presented below, we determin</w:t>
      </w:r>
      <w:r w:rsidR="001768EB">
        <w:t>e</w:t>
      </w:r>
      <w:r>
        <w:t xml:space="preserve"> the number </w:t>
      </w:r>
      <w:r w:rsidR="001768EB">
        <w:t xml:space="preserve">of REs allocated for PDSCH within a PRB according to the </w:t>
      </w:r>
      <w:r w:rsidR="0008546B">
        <w:t>transport block size</w:t>
      </w:r>
      <w:r w:rsidR="00277EF7" w:rsidRPr="001A11AB">
        <w:t xml:space="preserve"> determination procedure in TS 38.214, </w:t>
      </w:r>
      <w:r>
        <w:t xml:space="preserve">i.e., </w:t>
      </w:r>
      <w:r w:rsidR="00277EF7" w:rsidRPr="001A11AB">
        <w:t xml:space="preserve">a UE determines the number of REs </w:t>
      </w:r>
      <w:r w:rsidR="001768EB">
        <w:t>via</w:t>
      </w:r>
    </w:p>
    <w:p w14:paraId="3F8D88E2" w14:textId="77777777" w:rsidR="00277EF7" w:rsidRPr="001A11AB" w:rsidRDefault="00A714EF" w:rsidP="009A22E0">
      <w:pPr>
        <w:pStyle w:val="BodyText"/>
      </w:pPr>
      <m:oMathPara>
        <m:oMath>
          <m:sSubSup>
            <m:sSubSupPr>
              <m:ctrlPr>
                <w:rPr>
                  <w:rFonts w:ascii="Cambria Math" w:hAnsi="Cambria Math"/>
                </w:rPr>
              </m:ctrlPr>
            </m:sSubSupPr>
            <m:e>
              <m:r>
                <w:rPr>
                  <w:rFonts w:ascii="Cambria Math" w:hAnsi="Cambria Math"/>
                </w:rPr>
                <m:t xml:space="preserve"> N</m:t>
              </m:r>
            </m:e>
            <m:sub>
              <m:r>
                <w:rPr>
                  <w:rFonts w:ascii="Cambria Math" w:hAnsi="Cambria Math"/>
                </w:rPr>
                <m:t>RE</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 xml:space="preserve"> N</m:t>
              </m:r>
            </m:e>
            <m:sub>
              <m:r>
                <w:rPr>
                  <w:rFonts w:ascii="Cambria Math" w:hAnsi="Cambria Math"/>
                </w:rPr>
                <m:t>SC</m:t>
              </m:r>
            </m:sub>
            <m:sup>
              <m:r>
                <w:rPr>
                  <w:rFonts w:ascii="Cambria Math" w:hAnsi="Cambria Math"/>
                </w:rPr>
                <m:t>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DMRS</m:t>
              </m:r>
            </m:sub>
            <m:sup>
              <m:r>
                <w:rPr>
                  <w:rFonts w:ascii="Cambria Math" w:hAnsi="Cambria Math"/>
                </w:rPr>
                <m:t>PRB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m:t>
          </m:r>
        </m:oMath>
      </m:oMathPara>
    </w:p>
    <w:p w14:paraId="4B02519B" w14:textId="136E0414" w:rsidR="00277EF7" w:rsidRDefault="00A84E86" w:rsidP="009A22E0">
      <w:pPr>
        <w:pStyle w:val="BodyText"/>
      </w:pPr>
      <w:r>
        <w:t xml:space="preserve">As </w:t>
      </w:r>
      <w:r w:rsidR="00277EF7" w:rsidRPr="001A11AB">
        <w:t xml:space="preserve">agreed </w:t>
      </w:r>
      <w:r>
        <w:t xml:space="preserve">in the </w:t>
      </w:r>
      <w:r w:rsidR="00277EF7" w:rsidRPr="001A11AB">
        <w:t xml:space="preserve">link level evaluation assumptions, </w:t>
      </w:r>
      <w:r w:rsidR="001768EB">
        <w:t>we assume</w:t>
      </w:r>
      <w:r w:rsidR="00277EF7" w:rsidRPr="001A11A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=0</m:t>
        </m:r>
      </m:oMath>
      <w:r w:rsidR="00277EF7" w:rsidRPr="001A11AB">
        <w:t xml:space="preserve">. As a result, the effective code rate </w:t>
      </w:r>
      <w:r w:rsidR="00E26101">
        <w:t xml:space="preserve">(CR) </w:t>
      </w:r>
      <w:bookmarkStart w:id="108" w:name="_Hlk60834825"/>
      <w:r w:rsidR="00E26101">
        <w:t>increases as the overhead introduced by PTRS increases.</w:t>
      </w:r>
      <w:r w:rsidR="00277EF7" w:rsidRPr="001A11AB">
        <w:t xml:space="preserve"> </w:t>
      </w:r>
      <w:r w:rsidR="00E26101">
        <w:t>In</w:t>
      </w:r>
      <w:bookmarkEnd w:id="108"/>
      <w:r w:rsidR="00E26101">
        <w:t xml:space="preserve"> other words</w:t>
      </w:r>
      <w:r w:rsidR="009A363D">
        <w:t xml:space="preserve">, </w:t>
      </w:r>
      <w:r w:rsidR="00E26101">
        <w:t>the</w:t>
      </w:r>
      <w:r w:rsidR="009A363D">
        <w:t xml:space="preserve"> </w:t>
      </w:r>
      <w:r w:rsidR="0008546B">
        <w:t xml:space="preserve">transport block size </w:t>
      </w:r>
      <w:r w:rsidR="001768EB">
        <w:t>corresponding to a given</w:t>
      </w:r>
      <w:r w:rsidR="00050121">
        <w:t xml:space="preserve"> MCS remain</w:t>
      </w:r>
      <w:r w:rsidR="007D55E3">
        <w:t xml:space="preserve">s the same </w:t>
      </w:r>
      <w:r w:rsidR="00AA4E0E">
        <w:t xml:space="preserve">regardless of </w:t>
      </w:r>
      <w:r w:rsidR="00BD3DB6">
        <w:t>PTRS overhead.</w:t>
      </w:r>
    </w:p>
    <w:p w14:paraId="6CCAC800" w14:textId="6CC1F351" w:rsidR="002D7D86" w:rsidRDefault="00336E7C" w:rsidP="009A22E0">
      <w:pPr>
        <w:pStyle w:val="BodyText"/>
      </w:pPr>
      <w:r>
        <w:t>We</w:t>
      </w:r>
      <w:r w:rsidR="00995912">
        <w:t xml:space="preserve"> </w:t>
      </w:r>
      <w:r w:rsidR="00D7766D">
        <w:t>assume</w:t>
      </w:r>
      <w:r>
        <w:t xml:space="preserve"> the following for PTRS overhead:</w:t>
      </w:r>
    </w:p>
    <w:p w14:paraId="2D1C578F" w14:textId="67A06B3A" w:rsidR="00995912" w:rsidRPr="003C058B" w:rsidRDefault="00995912" w:rsidP="00995912">
      <w:pPr>
        <w:pStyle w:val="BodyText"/>
        <w:numPr>
          <w:ilvl w:val="0"/>
          <w:numId w:val="30"/>
        </w:numPr>
      </w:pPr>
      <w:r>
        <w:t>For Rel-15 based PTRS,</w:t>
      </w:r>
      <w:r w:rsidR="005767D3">
        <w:t xml:space="preserve"> the number of PTRS </w:t>
      </w:r>
      <w:r w:rsidR="00AA776A">
        <w:t>symbols</w:t>
      </w:r>
      <w:r w:rsidR="005767D3">
        <w:t xml:space="preserve"> is</w:t>
      </w:r>
      <w:r>
        <w:t xml:space="pre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RB</m:t>
            </m:r>
          </m:sub>
        </m:sSub>
        <m:r>
          <w:rPr>
            <w:rFonts w:ascii="Cambria Math" w:eastAsiaTheme="minorEastAsia" w:hAnsi="Cambria Math"/>
          </w:rPr>
          <m:t>/K</m:t>
        </m:r>
      </m:oMath>
      <w:r w:rsidR="00336E7C">
        <w:rPr>
          <w:rFonts w:eastAsiaTheme="minorEastAsia"/>
        </w:rPr>
        <w:t xml:space="preserve"> where K = 2 or 4</w:t>
      </w:r>
      <w:r w:rsidR="007F4DE1" w:rsidDel="00336E7C">
        <w:rPr>
          <w:rFonts w:eastAsiaTheme="minorEastAsia"/>
        </w:rPr>
        <w:t>.</w:t>
      </w:r>
    </w:p>
    <w:p w14:paraId="6BA86D70" w14:textId="69667410" w:rsidR="007F4DE1" w:rsidRPr="003C058B" w:rsidRDefault="007F4DE1" w:rsidP="00995912">
      <w:pPr>
        <w:pStyle w:val="BodyText"/>
        <w:numPr>
          <w:ilvl w:val="0"/>
          <w:numId w:val="30"/>
        </w:numPr>
      </w:pPr>
      <w:r>
        <w:rPr>
          <w:rFonts w:eastAsiaTheme="minorEastAsia"/>
        </w:rPr>
        <w:t>For clustered PTRS</w:t>
      </w:r>
      <w:r w:rsidR="00D7766D">
        <w:rPr>
          <w:rFonts w:eastAsiaTheme="minorEastAsia"/>
        </w:rPr>
        <w:t xml:space="preserve"> (see </w:t>
      </w:r>
      <w:r w:rsidR="00D7766D">
        <w:rPr>
          <w:rFonts w:eastAsiaTheme="minorEastAsia"/>
        </w:rPr>
        <w:fldChar w:fldCharType="begin"/>
      </w:r>
      <w:r w:rsidR="00D7766D">
        <w:rPr>
          <w:rFonts w:eastAsiaTheme="minorEastAsia"/>
        </w:rPr>
        <w:instrText xml:space="preserve"> REF _Ref66280069 \h </w:instrText>
      </w:r>
      <w:r w:rsidR="00D7766D">
        <w:rPr>
          <w:rFonts w:eastAsiaTheme="minorEastAsia"/>
        </w:rPr>
      </w:r>
      <w:r w:rsidR="00D7766D">
        <w:rPr>
          <w:rFonts w:eastAsiaTheme="minorEastAsia"/>
        </w:rPr>
        <w:fldChar w:fldCharType="separate"/>
      </w:r>
      <w:r w:rsidR="00484B33">
        <w:t xml:space="preserve">Figure </w:t>
      </w:r>
      <w:r w:rsidR="00484B33">
        <w:rPr>
          <w:noProof/>
        </w:rPr>
        <w:t>6</w:t>
      </w:r>
      <w:r w:rsidR="00D7766D">
        <w:rPr>
          <w:rFonts w:eastAsiaTheme="minorEastAsia"/>
        </w:rPr>
        <w:fldChar w:fldCharType="end"/>
      </w:r>
      <w:r w:rsidR="00560A75">
        <w:rPr>
          <w:rFonts w:eastAsiaTheme="minorEastAsia"/>
        </w:rPr>
        <w:t>)</w:t>
      </w:r>
      <w:r>
        <w:rPr>
          <w:rFonts w:eastAsiaTheme="minorEastAsia"/>
        </w:rPr>
        <w:t xml:space="preserve">, the cluster size is </w:t>
      </w:r>
      <m:oMath>
        <m:r>
          <w:rPr>
            <w:rFonts w:ascii="Cambria Math" w:eastAsiaTheme="minorEastAsia" w:hAnsi="Cambria Math"/>
          </w:rPr>
          <m:t>M=4u+1=2L-1</m:t>
        </m:r>
      </m:oMath>
      <w:r w:rsidR="009B5796">
        <w:rPr>
          <w:rFonts w:eastAsiaTheme="minorEastAsia"/>
        </w:rPr>
        <w:t xml:space="preserve"> where </w:t>
      </w:r>
      <m:oMath>
        <m:r>
          <w:rPr>
            <w:rFonts w:ascii="Cambria Math" w:eastAsiaTheme="minorEastAsia" w:hAnsi="Cambria Math"/>
          </w:rPr>
          <m:t>L=2u+1</m:t>
        </m:r>
      </m:oMath>
      <w:r w:rsidR="009B5796">
        <w:rPr>
          <w:rFonts w:eastAsiaTheme="minorEastAsia"/>
        </w:rPr>
        <w:t xml:space="preserve"> is the ICI </w:t>
      </w:r>
      <w:r w:rsidR="00336E7C">
        <w:rPr>
          <w:rFonts w:eastAsiaTheme="minorEastAsia"/>
        </w:rPr>
        <w:t xml:space="preserve">compensation </w:t>
      </w:r>
      <w:r w:rsidR="009B5796">
        <w:rPr>
          <w:rFonts w:eastAsiaTheme="minorEastAsia"/>
        </w:rPr>
        <w:t>filter length</w:t>
      </w:r>
      <w:r w:rsidR="006A0871">
        <w:rPr>
          <w:rFonts w:eastAsiaTheme="minorEastAsia"/>
        </w:rPr>
        <w:t>. The number of cluster</w:t>
      </w:r>
      <w:r w:rsidR="00D50158">
        <w:rPr>
          <w:rFonts w:eastAsiaTheme="minorEastAsia"/>
        </w:rPr>
        <w:t>s</w:t>
      </w:r>
      <w:r w:rsidR="006A0871">
        <w:rPr>
          <w:rFonts w:eastAsiaTheme="minorEastAsia"/>
        </w:rPr>
        <w:t xml:space="preserve"> is set to</w:t>
      </w:r>
    </w:p>
    <w:p w14:paraId="691A8AD5" w14:textId="662AD965" w:rsidR="006A0871" w:rsidRDefault="006A0871">
      <w:pPr>
        <w:pStyle w:val="BodyText"/>
      </w:pPr>
      <m:oMathPara>
        <m:oMath>
          <m:r>
            <w:rPr>
              <w:rFonts w:ascii="Cambria Math" w:hAnsi="Cambria Math"/>
            </w:rPr>
            <m:t>C=</m:t>
          </m:r>
          <m:r>
            <m:rPr>
              <m:sty m:val="p"/>
            </m:rPr>
            <w:rPr>
              <w:rFonts w:ascii="Cambria Math" w:hAnsi="Cambria Math"/>
            </w:rPr>
            <m:t>round</m:t>
          </m:r>
          <m:d>
            <m:dPr>
              <m:ctrlPr>
                <w:rPr>
                  <w:rFonts w:ascii="Cambria Math" w:hAnsi="Cambria Math"/>
                  <w:i/>
                </w:rPr>
              </m:ctrlPr>
            </m:dPr>
            <m:e>
              <m:f>
                <m:fPr>
                  <m:ctrlPr>
                    <w:rPr>
                      <w:rFonts w:ascii="Cambria Math"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num>
                <m:den>
                  <m:r>
                    <w:rPr>
                      <w:rFonts w:ascii="Cambria Math" w:hAnsi="Cambria Math"/>
                    </w:rPr>
                    <m:t>M</m:t>
                  </m:r>
                </m:den>
              </m:f>
            </m:e>
          </m:d>
          <m:r>
            <w:rPr>
              <w:rFonts w:ascii="Cambria Math" w:hAnsi="Cambria Math"/>
            </w:rPr>
            <m:t>.</m:t>
          </m:r>
        </m:oMath>
      </m:oMathPara>
    </w:p>
    <w:p w14:paraId="67080357" w14:textId="3F6DD6AD" w:rsidR="002D7D86" w:rsidRDefault="009B5796" w:rsidP="003C058B">
      <w:pPr>
        <w:pStyle w:val="BodyText"/>
        <w:ind w:left="720"/>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r>
          <w:rPr>
            <w:rFonts w:ascii="Cambria Math" w:eastAsiaTheme="minorEastAsia" w:hAnsi="Cambria Math"/>
          </w:rPr>
          <m:t xml:space="preserve"> </m:t>
        </m:r>
      </m:oMath>
      <w:r>
        <w:rPr>
          <w:rFonts w:eastAsiaTheme="minorEastAsia"/>
        </w:rPr>
        <w:t xml:space="preserve">is the number of PTRS symbols </w:t>
      </w:r>
      <w:r w:rsidR="00AA776A">
        <w:rPr>
          <w:rFonts w:eastAsiaTheme="minorEastAsia"/>
        </w:rPr>
        <w:t xml:space="preserve">assumed </w:t>
      </w:r>
      <w:r>
        <w:rPr>
          <w:rFonts w:eastAsiaTheme="minorEastAsia"/>
        </w:rPr>
        <w:t xml:space="preserve">for Rel-15 </w:t>
      </w:r>
      <w:proofErr w:type="gramStart"/>
      <w:r>
        <w:rPr>
          <w:rFonts w:eastAsiaTheme="minorEastAsia"/>
        </w:rPr>
        <w:t>PTRS.</w:t>
      </w:r>
      <w:proofErr w:type="gramEnd"/>
      <w:r>
        <w:t xml:space="preserve"> </w:t>
      </w:r>
      <w:r w:rsidR="000B7B58">
        <w:t xml:space="preserve">The total number of PTRS </w:t>
      </w:r>
      <w:r>
        <w:t xml:space="preserve">symbols </w:t>
      </w:r>
      <w:r w:rsidR="000B7B58">
        <w:t>is</w:t>
      </w:r>
      <w:r>
        <w:t xml:space="preserve"> thus</w:t>
      </w:r>
      <w:r w:rsidR="000B7B58">
        <w:t xml:space="preserve"> </w:t>
      </w:r>
      <w:bookmarkStart w:id="109" w:name="_Hlk66264290"/>
      <m:oMath>
        <m:sSubSup>
          <m:sSubSupPr>
            <m:ctrlPr>
              <w:rPr>
                <w:rFonts w:ascii="Cambria Math" w:hAnsi="Cambria Math"/>
                <w:i/>
              </w:rPr>
            </m:ctrlPr>
          </m:sSubSupPr>
          <m:e>
            <m:r>
              <w:rPr>
                <w:rFonts w:ascii="Cambria Math" w:hAnsi="Cambria Math"/>
              </w:rPr>
              <m:t>N</m:t>
            </m:r>
          </m:e>
          <m:sub>
            <m:r>
              <w:rPr>
                <w:rFonts w:ascii="Cambria Math" w:hAnsi="Cambria Math"/>
              </w:rPr>
              <m:t>PTRS</m:t>
            </m:r>
          </m:sub>
          <m:sup>
            <m:r>
              <w:rPr>
                <w:rFonts w:ascii="Cambria Math" w:hAnsi="Cambria Math"/>
              </w:rPr>
              <m:t>'</m:t>
            </m:r>
          </m:sup>
        </m:sSubSup>
        <w:bookmarkEnd w:id="109"/>
        <m:r>
          <w:rPr>
            <w:rFonts w:ascii="Cambria Math" w:eastAsiaTheme="minorEastAsia" w:hAnsi="Cambria Math"/>
          </w:rPr>
          <m:t>=MC</m:t>
        </m:r>
      </m:oMath>
      <w:r w:rsidR="005A594A">
        <w:rPr>
          <w:rFonts w:eastAsiaTheme="minorEastAsia"/>
        </w:rPr>
        <w:t xml:space="preserve">, which is as close as possible to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PTRS</m:t>
            </m:r>
          </m:sub>
        </m:sSub>
      </m:oMath>
      <w:r w:rsidR="005A594A">
        <w:rPr>
          <w:rFonts w:eastAsiaTheme="minorEastAsia"/>
        </w:rPr>
        <w:t xml:space="preserve">. </w:t>
      </w:r>
    </w:p>
    <w:p w14:paraId="400294C1" w14:textId="10B9BD04" w:rsidR="00D7766D" w:rsidRDefault="00D7766D" w:rsidP="009A22E0">
      <w:pPr>
        <w:pStyle w:val="BodyText"/>
      </w:pPr>
    </w:p>
    <w:p w14:paraId="20CC552A" w14:textId="1F01E316" w:rsidR="00D7766D" w:rsidRDefault="00387A31" w:rsidP="003C058B">
      <w:pPr>
        <w:pStyle w:val="BodyText"/>
        <w:keepNext/>
        <w:jc w:val="center"/>
      </w:pPr>
      <w:r>
        <w:rPr>
          <w:noProof/>
        </w:rPr>
        <w:drawing>
          <wp:inline distT="0" distB="0" distL="0" distR="0" wp14:anchorId="5BAAA885" wp14:editId="4A1E0310">
            <wp:extent cx="3474720" cy="2447451"/>
            <wp:effectExtent l="0" t="0" r="0" b="0"/>
            <wp:docPr id="1646987616" name="Picture 164698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4720" cy="2447451"/>
                    </a:xfrm>
                    <a:prstGeom prst="rect">
                      <a:avLst/>
                    </a:prstGeom>
                    <a:noFill/>
                  </pic:spPr>
                </pic:pic>
              </a:graphicData>
            </a:graphic>
          </wp:inline>
        </w:drawing>
      </w:r>
    </w:p>
    <w:p w14:paraId="42592224" w14:textId="260295E9" w:rsidR="00D7766D" w:rsidRDefault="00D7766D" w:rsidP="006C5080">
      <w:pPr>
        <w:pStyle w:val="Caption"/>
        <w:jc w:val="both"/>
      </w:pPr>
      <w:bookmarkStart w:id="110" w:name="_Ref66280069"/>
      <w:r>
        <w:t xml:space="preserve">Figure </w:t>
      </w:r>
      <w:r>
        <w:fldChar w:fldCharType="begin"/>
      </w:r>
      <w:r>
        <w:instrText xml:space="preserve"> SEQ Figure \* ARABIC </w:instrText>
      </w:r>
      <w:r>
        <w:fldChar w:fldCharType="separate"/>
      </w:r>
      <w:r w:rsidR="007D40A4">
        <w:rPr>
          <w:noProof/>
        </w:rPr>
        <w:t>6</w:t>
      </w:r>
      <w:r>
        <w:fldChar w:fldCharType="end"/>
      </w:r>
      <w:bookmarkEnd w:id="110"/>
      <w:r>
        <w:t xml:space="preserve">: Clustered PTRS structure. </w:t>
      </w:r>
      <w:r w:rsidRPr="003C058B">
        <w:rPr>
          <w:i/>
          <w:iCs/>
        </w:rPr>
        <w:t>C</w:t>
      </w:r>
      <w:r>
        <w:t xml:space="preserve"> clusters of </w:t>
      </w:r>
      <w:proofErr w:type="gramStart"/>
      <w:r w:rsidRPr="003C058B">
        <w:rPr>
          <w:i/>
          <w:iCs/>
        </w:rPr>
        <w:t>M</w:t>
      </w:r>
      <w:proofErr w:type="gramEnd"/>
      <w:r>
        <w:t xml:space="preserve"> PTRS REs each are equally spaced across the allocated bandwidth.</w:t>
      </w:r>
    </w:p>
    <w:p w14:paraId="330687F3" w14:textId="575C9690" w:rsidR="00CE43F7" w:rsidRDefault="00D7766D" w:rsidP="009A22E0">
      <w:pPr>
        <w:pStyle w:val="BodyText"/>
      </w:pPr>
      <w:r>
        <w:lastRenderedPageBreak/>
        <w:fldChar w:fldCharType="begin"/>
      </w:r>
      <w:r>
        <w:instrText xml:space="preserve"> REF _Ref66201831 \h </w:instrText>
      </w:r>
      <w:r>
        <w:fldChar w:fldCharType="separate"/>
      </w:r>
      <w:r w:rsidR="00195E55">
        <w:t xml:space="preserve">Table </w:t>
      </w:r>
      <w:r w:rsidR="00195E55">
        <w:rPr>
          <w:noProof/>
        </w:rPr>
        <w:t>6</w:t>
      </w:r>
      <w:r>
        <w:fldChar w:fldCharType="end"/>
      </w:r>
      <w:r>
        <w:t xml:space="preserve"> shows a complete list of </w:t>
      </w:r>
      <w:r w:rsidR="007E09B9">
        <w:t xml:space="preserve">the </w:t>
      </w:r>
      <w:r w:rsidR="00CE43F7">
        <w:t xml:space="preserve">parameters </w:t>
      </w:r>
      <w:r>
        <w:t xml:space="preserve">we consider </w:t>
      </w:r>
      <w:r w:rsidR="007E09B9">
        <w:t xml:space="preserve">for the Rel-15 based PTRS and the clustered </w:t>
      </w:r>
      <w:r>
        <w:t xml:space="preserve">PTRS </w:t>
      </w:r>
      <w:r w:rsidR="007E09B9">
        <w:t xml:space="preserve">structures for </w:t>
      </w:r>
      <w:r w:rsidR="005A594A">
        <w:t xml:space="preserve">the case of </w:t>
      </w:r>
      <w:r w:rsidR="0007687C">
        <w:t>64 and 256 RBs</w:t>
      </w:r>
      <w:r w:rsidR="00CE43F7">
        <w:t>.</w:t>
      </w:r>
      <w:r w:rsidR="00AA776A">
        <w:t xml:space="preserve"> The intention is to consider </w:t>
      </w:r>
      <w:r w:rsidR="001B2F5A">
        <w:t xml:space="preserve">a range of </w:t>
      </w:r>
      <w:r>
        <w:t xml:space="preserve">different PTRS densities, </w:t>
      </w:r>
      <w:r w:rsidR="001B2F5A">
        <w:t>and</w:t>
      </w:r>
      <w:r>
        <w:t xml:space="preserve"> for each density value</w:t>
      </w:r>
      <w:r w:rsidR="001B2F5A">
        <w:t>,</w:t>
      </w:r>
      <w:r>
        <w:t xml:space="preserve"> we </w:t>
      </w:r>
      <w:r w:rsidR="001B2F5A">
        <w:t xml:space="preserve">try to match the </w:t>
      </w:r>
      <w:r w:rsidR="00AA776A">
        <w:t xml:space="preserve">PTRS overhead between Rel-15 PTRS </w:t>
      </w:r>
      <w:r w:rsidR="00F43AE9">
        <w:t>(</w:t>
      </w:r>
      <m:oMath>
        <m:sSub>
          <m:sSubPr>
            <m:ctrlPr>
              <w:rPr>
                <w:rFonts w:ascii="Cambria Math" w:eastAsiaTheme="minorEastAsia" w:hAnsi="Cambria Math" w:cs="Arial"/>
                <w:i/>
                <w:szCs w:val="20"/>
                <w:lang w:val="de-DE"/>
              </w:rPr>
            </m:ctrlPr>
          </m:sSubPr>
          <m:e>
            <m:r>
              <w:rPr>
                <w:rFonts w:ascii="Cambria Math" w:eastAsiaTheme="minorEastAsia" w:hAnsi="Cambria Math" w:cs="Arial"/>
                <w:szCs w:val="20"/>
                <w:lang w:val="de-DE"/>
              </w:rPr>
              <m:t>N</m:t>
            </m:r>
          </m:e>
          <m:sub>
            <m:r>
              <w:rPr>
                <w:rFonts w:ascii="Cambria Math" w:eastAsiaTheme="minorEastAsia" w:hAnsi="Cambria Math" w:cs="Arial"/>
                <w:szCs w:val="20"/>
                <w:lang w:val="de-DE"/>
              </w:rPr>
              <m:t>PTRS</m:t>
            </m:r>
          </m:sub>
        </m:sSub>
      </m:oMath>
      <w:r w:rsidR="00F43AE9">
        <w:t xml:space="preserve">) </w:t>
      </w:r>
      <w:r w:rsidR="00AA776A">
        <w:t>and Clustered PTRS</w:t>
      </w:r>
      <w:r w:rsidR="001B2F5A">
        <w:t xml:space="preserve"> </w:t>
      </w:r>
      <w:r w:rsidR="00F43AE9">
        <w:t>(</w:t>
      </w:r>
      <m:oMath>
        <m:sSubSup>
          <m:sSubSupPr>
            <m:ctrlPr>
              <w:rPr>
                <w:rFonts w:ascii="Cambria Math" w:eastAsia="Calibri" w:hAnsi="Cambria Math" w:cs="Arial"/>
                <w:i/>
                <w:szCs w:val="20"/>
                <w:lang w:val="de-DE"/>
              </w:rPr>
            </m:ctrlPr>
          </m:sSubSupPr>
          <m:e>
            <m:r>
              <w:rPr>
                <w:rFonts w:ascii="Cambria Math" w:eastAsia="Calibri" w:hAnsi="Cambria Math" w:cs="Arial"/>
                <w:szCs w:val="20"/>
                <w:lang w:val="de-DE"/>
              </w:rPr>
              <m:t>N</m:t>
            </m:r>
          </m:e>
          <m:sub>
            <m:r>
              <w:rPr>
                <w:rFonts w:ascii="Cambria Math" w:eastAsia="Calibri" w:hAnsi="Cambria Math" w:cs="Arial"/>
                <w:szCs w:val="20"/>
                <w:lang w:val="de-DE"/>
              </w:rPr>
              <m:t>PTRS</m:t>
            </m:r>
          </m:sub>
          <m:sup>
            <m:r>
              <w:rPr>
                <w:rFonts w:ascii="Cambria Math" w:eastAsia="Calibri" w:hAnsi="Cambria Math" w:cs="Arial"/>
                <w:szCs w:val="20"/>
                <w:lang w:val="de-DE"/>
              </w:rPr>
              <m:t>'</m:t>
            </m:r>
          </m:sup>
        </m:sSubSup>
      </m:oMath>
      <w:r w:rsidR="00F43AE9">
        <w:t xml:space="preserve">) </w:t>
      </w:r>
      <w:r w:rsidR="001B2F5A">
        <w:t>as closely as possible under the constraint of</w:t>
      </w:r>
      <w:r w:rsidR="00AA776A">
        <w:t xml:space="preserve"> maintaining an integer number of clusters for the latter.</w:t>
      </w:r>
      <w:r w:rsidR="001B2F5A">
        <w:t xml:space="preserve"> We emphasize that when </w:t>
      </w:r>
      <w:r w:rsidR="005A594A">
        <w:t>we</w:t>
      </w:r>
      <w:r w:rsidR="001B2F5A">
        <w:t xml:space="preserve"> </w:t>
      </w:r>
      <w:r w:rsidR="005A594A">
        <w:t xml:space="preserve">later </w:t>
      </w:r>
      <w:r w:rsidR="001B2F5A">
        <w:t>provid</w:t>
      </w:r>
      <w:r w:rsidR="005A594A">
        <w:t>e</w:t>
      </w:r>
      <w:r w:rsidR="001B2F5A">
        <w:t xml:space="preserve"> a comparison between different schemes on the basis of spectral efficiency, the </w:t>
      </w:r>
      <w:r w:rsidR="00F43AE9">
        <w:t>small differences in</w:t>
      </w:r>
      <w:r w:rsidR="001B2F5A">
        <w:t xml:space="preserve"> PTRS overhead </w:t>
      </w:r>
      <w:r w:rsidR="00F43AE9">
        <w:t>are accounted</w:t>
      </w:r>
      <w:r w:rsidR="001B2F5A">
        <w:t xml:space="preserve"> for </w:t>
      </w:r>
      <w:r w:rsidR="00F43AE9">
        <w:t>by use of</w:t>
      </w:r>
      <w:r w:rsidR="001B2F5A">
        <w:t xml:space="preserve"> slightly different </w:t>
      </w:r>
      <w:r w:rsidR="00F43AE9">
        <w:t>effective coding rates since the transport block size for a given MCS is fixed as mentioned above</w:t>
      </w:r>
      <w:r w:rsidR="001B2F5A">
        <w:t>.</w:t>
      </w:r>
    </w:p>
    <w:p w14:paraId="67516878" w14:textId="3B17EDFC" w:rsidR="001025C6" w:rsidRDefault="00CE43F7" w:rsidP="00A7796A">
      <w:pPr>
        <w:pStyle w:val="Caption"/>
        <w:keepNext/>
        <w:jc w:val="both"/>
      </w:pPr>
      <w:bookmarkStart w:id="111" w:name="_Ref66201831"/>
      <w:r>
        <w:t xml:space="preserve">Table </w:t>
      </w:r>
      <w:r>
        <w:fldChar w:fldCharType="begin"/>
      </w:r>
      <w:r>
        <w:instrText xml:space="preserve"> SEQ Table \* ARABIC </w:instrText>
      </w:r>
      <w:r>
        <w:fldChar w:fldCharType="separate"/>
      </w:r>
      <w:r w:rsidR="00195E55">
        <w:rPr>
          <w:noProof/>
        </w:rPr>
        <w:t>6</w:t>
      </w:r>
      <w:r>
        <w:fldChar w:fldCharType="end"/>
      </w:r>
      <w:bookmarkEnd w:id="111"/>
      <w:r>
        <w:t xml:space="preserve">: </w:t>
      </w:r>
      <w:r w:rsidR="001B2F5A">
        <w:t>Detailed parameter settings</w:t>
      </w:r>
      <w:r>
        <w:t xml:space="preserve"> for the Rel-15 based PTRS and the clustered </w:t>
      </w:r>
      <w:r w:rsidR="001B2F5A">
        <w:t xml:space="preserve">PTRS </w:t>
      </w:r>
      <w:r>
        <w:t>structures for 64 and 256 RBs.</w:t>
      </w:r>
    </w:p>
    <w:tbl>
      <w:tblPr>
        <w:tblStyle w:val="TableGrid"/>
        <w:tblW w:w="0" w:type="auto"/>
        <w:tblLook w:val="04A0" w:firstRow="1" w:lastRow="0" w:firstColumn="1" w:lastColumn="0" w:noHBand="0" w:noVBand="1"/>
      </w:tblPr>
      <w:tblGrid>
        <w:gridCol w:w="875"/>
        <w:gridCol w:w="875"/>
        <w:gridCol w:w="875"/>
        <w:gridCol w:w="875"/>
        <w:gridCol w:w="875"/>
        <w:gridCol w:w="875"/>
        <w:gridCol w:w="875"/>
        <w:gridCol w:w="875"/>
        <w:gridCol w:w="875"/>
        <w:gridCol w:w="875"/>
        <w:gridCol w:w="875"/>
      </w:tblGrid>
      <w:tr w:rsidR="00F86D18" w:rsidRPr="00F86D18" w14:paraId="51C3E19F" w14:textId="77777777" w:rsidTr="00456668">
        <w:tc>
          <w:tcPr>
            <w:tcW w:w="875" w:type="dxa"/>
            <w:vMerge w:val="restart"/>
            <w:vAlign w:val="center"/>
          </w:tcPr>
          <w:p w14:paraId="4858421B" w14:textId="77777777" w:rsidR="00F86D18" w:rsidRPr="00F86D18" w:rsidRDefault="00F86D18" w:rsidP="00F86D18">
            <w:pPr>
              <w:spacing w:before="40" w:after="40" w:line="240" w:lineRule="auto"/>
              <w:jc w:val="center"/>
              <w:rPr>
                <w:rFonts w:eastAsia="Calibri" w:cs="Arial"/>
                <w:szCs w:val="20"/>
                <w:lang w:val="de-DE" w:eastAsia="zh-CN"/>
              </w:rPr>
            </w:pPr>
            <w:r w:rsidRPr="00F86D18">
              <w:rPr>
                <w:rFonts w:eastAsiaTheme="minorEastAsia" w:cs="Arial"/>
                <w:szCs w:val="20"/>
                <w:lang w:val="de-DE" w:eastAsia="zh-CN"/>
              </w:rPr>
              <w:t xml:space="preserve">Filter length </w:t>
            </w:r>
            <m:oMath>
              <m:r>
                <w:rPr>
                  <w:rFonts w:ascii="Cambria Math" w:eastAsia="Calibri" w:hAnsi="Cambria Math" w:cs="Arial"/>
                  <w:szCs w:val="20"/>
                  <w:lang w:val="de-DE" w:eastAsia="zh-CN"/>
                </w:rPr>
                <m:t>L</m:t>
              </m:r>
            </m:oMath>
          </w:p>
        </w:tc>
        <w:tc>
          <w:tcPr>
            <w:tcW w:w="4375" w:type="dxa"/>
            <w:gridSpan w:val="5"/>
            <w:vAlign w:val="center"/>
          </w:tcPr>
          <w:p w14:paraId="7CECEDCE" w14:textId="77777777" w:rsidR="00F86D18" w:rsidRPr="00F86D18" w:rsidRDefault="00A714EF" w:rsidP="00F86D18">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=64</m:t>
                </m:r>
              </m:oMath>
            </m:oMathPara>
          </w:p>
        </w:tc>
        <w:tc>
          <w:tcPr>
            <w:tcW w:w="4375" w:type="dxa"/>
            <w:gridSpan w:val="5"/>
            <w:vAlign w:val="center"/>
          </w:tcPr>
          <w:p w14:paraId="286BFC89" w14:textId="77777777" w:rsidR="00F86D18" w:rsidRPr="00F86D18" w:rsidRDefault="00A714EF" w:rsidP="00F86D18">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=256</m:t>
                </m:r>
              </m:oMath>
            </m:oMathPara>
          </w:p>
        </w:tc>
      </w:tr>
      <w:tr w:rsidR="00F86D18" w:rsidRPr="00F86D18" w14:paraId="2E17E3C5" w14:textId="77777777" w:rsidTr="00456668">
        <w:tc>
          <w:tcPr>
            <w:tcW w:w="875" w:type="dxa"/>
            <w:vMerge/>
            <w:vAlign w:val="center"/>
          </w:tcPr>
          <w:p w14:paraId="62B36009" w14:textId="77777777" w:rsidR="00F86D18" w:rsidRPr="00F86D18" w:rsidRDefault="00F86D18" w:rsidP="00F86D18">
            <w:pPr>
              <w:spacing w:before="40" w:after="40" w:line="240" w:lineRule="auto"/>
              <w:jc w:val="center"/>
              <w:rPr>
                <w:rFonts w:eastAsia="Calibri" w:cs="Arial"/>
                <w:szCs w:val="20"/>
                <w:lang w:val="de-DE" w:eastAsia="zh-CN"/>
              </w:rPr>
            </w:pPr>
          </w:p>
        </w:tc>
        <w:tc>
          <w:tcPr>
            <w:tcW w:w="1750" w:type="dxa"/>
            <w:gridSpan w:val="2"/>
            <w:tcBorders>
              <w:bottom w:val="single" w:sz="4" w:space="0" w:color="auto"/>
            </w:tcBorders>
            <w:vAlign w:val="center"/>
          </w:tcPr>
          <w:p w14:paraId="167819DB" w14:textId="77777777" w:rsidR="00F86D18" w:rsidRPr="00F86D18" w:rsidRDefault="00F86D18" w:rsidP="00F86D18">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18849F35" w14:textId="77777777" w:rsidR="00F86D18" w:rsidRPr="00F86D18" w:rsidRDefault="00F86D18" w:rsidP="00F86D18">
            <w:pPr>
              <w:spacing w:before="40" w:after="40" w:line="240" w:lineRule="auto"/>
              <w:jc w:val="center"/>
              <w:rPr>
                <w:rFonts w:eastAsia="Calibri" w:cs="Arial"/>
                <w:szCs w:val="20"/>
                <w:lang w:val="de-DE" w:eastAsia="zh-CN"/>
              </w:rPr>
            </w:pPr>
            <w:r w:rsidRPr="00F86D18">
              <w:rPr>
                <w:rFonts w:eastAsia="Calibri" w:cs="Arial"/>
                <w:szCs w:val="20"/>
                <w:lang w:val="de-DE" w:eastAsia="zh-CN"/>
              </w:rPr>
              <w:t>Clustered PTRS</w:t>
            </w:r>
          </w:p>
        </w:tc>
        <w:tc>
          <w:tcPr>
            <w:tcW w:w="1750" w:type="dxa"/>
            <w:gridSpan w:val="2"/>
            <w:tcBorders>
              <w:bottom w:val="single" w:sz="4" w:space="0" w:color="auto"/>
            </w:tcBorders>
            <w:vAlign w:val="center"/>
          </w:tcPr>
          <w:p w14:paraId="32DC7405" w14:textId="77777777" w:rsidR="00F86D18" w:rsidRPr="00F86D18" w:rsidRDefault="00F86D18" w:rsidP="00F86D18">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4E5BAD65" w14:textId="77777777" w:rsidR="00F86D18" w:rsidRPr="00F86D18" w:rsidRDefault="00F86D18" w:rsidP="00F86D18">
            <w:pPr>
              <w:spacing w:before="40" w:after="40" w:line="240" w:lineRule="auto"/>
              <w:jc w:val="center"/>
              <w:rPr>
                <w:rFonts w:eastAsia="Calibri" w:cs="Arial"/>
                <w:szCs w:val="20"/>
                <w:lang w:val="de-DE" w:eastAsia="zh-CN"/>
              </w:rPr>
            </w:pPr>
            <w:r w:rsidRPr="00F86D18">
              <w:rPr>
                <w:rFonts w:eastAsia="Calibri" w:cs="Arial"/>
                <w:szCs w:val="20"/>
                <w:lang w:val="de-DE" w:eastAsia="zh-CN"/>
              </w:rPr>
              <w:t>Clustered PTRS</w:t>
            </w:r>
          </w:p>
        </w:tc>
      </w:tr>
      <w:tr w:rsidR="00F86D18" w:rsidRPr="00F86D18" w14:paraId="02CCCE4C" w14:textId="77777777" w:rsidTr="00456668">
        <w:tc>
          <w:tcPr>
            <w:tcW w:w="875" w:type="dxa"/>
            <w:vMerge/>
            <w:tcBorders>
              <w:bottom w:val="single" w:sz="4" w:space="0" w:color="auto"/>
            </w:tcBorders>
            <w:vAlign w:val="center"/>
          </w:tcPr>
          <w:p w14:paraId="6589BB81" w14:textId="77777777" w:rsidR="00F86D18" w:rsidRPr="00F86D18" w:rsidRDefault="00F86D18" w:rsidP="00F86D18">
            <w:pPr>
              <w:spacing w:before="40" w:after="40" w:line="240" w:lineRule="auto"/>
              <w:jc w:val="center"/>
              <w:rPr>
                <w:rFonts w:eastAsia="Calibri" w:cs="Arial"/>
                <w:szCs w:val="20"/>
                <w:lang w:val="de-DE" w:eastAsia="zh-CN"/>
              </w:rPr>
            </w:pPr>
          </w:p>
        </w:tc>
        <w:tc>
          <w:tcPr>
            <w:tcW w:w="875" w:type="dxa"/>
            <w:tcBorders>
              <w:bottom w:val="single" w:sz="4" w:space="0" w:color="auto"/>
              <w:right w:val="nil"/>
            </w:tcBorders>
            <w:vAlign w:val="center"/>
          </w:tcPr>
          <w:p w14:paraId="6FEB33E1" w14:textId="77777777" w:rsidR="00F86D18" w:rsidRPr="00F86D18" w:rsidRDefault="00011241" w:rsidP="00F86D18">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2D322DC9" w14:textId="77777777" w:rsidR="00F86D18" w:rsidRPr="00F86D18" w:rsidRDefault="00A714EF" w:rsidP="00F86D18">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791332FC" w14:textId="77777777" w:rsidR="00F86D18" w:rsidRPr="00F86D18" w:rsidRDefault="00011241" w:rsidP="00F86D18">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7097EBE0" w14:textId="77777777" w:rsidR="00F86D18" w:rsidRPr="00F86D18" w:rsidRDefault="00011241" w:rsidP="00F86D18">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0F40D3CF" w14:textId="77777777" w:rsidR="00F86D18" w:rsidRPr="00F86D18" w:rsidRDefault="00A714EF" w:rsidP="00F86D18">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c>
          <w:tcPr>
            <w:tcW w:w="875" w:type="dxa"/>
            <w:tcBorders>
              <w:bottom w:val="single" w:sz="4" w:space="0" w:color="auto"/>
              <w:right w:val="nil"/>
            </w:tcBorders>
            <w:vAlign w:val="center"/>
          </w:tcPr>
          <w:p w14:paraId="450A612C" w14:textId="77777777" w:rsidR="00F86D18" w:rsidRPr="00F86D18" w:rsidRDefault="00011241" w:rsidP="00F86D18">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3A3EBEEF" w14:textId="77777777" w:rsidR="00F86D18" w:rsidRPr="00F86D18" w:rsidRDefault="00A714EF" w:rsidP="00F86D18">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142FAA86" w14:textId="77777777" w:rsidR="00F86D18" w:rsidRPr="00F86D18" w:rsidRDefault="00011241" w:rsidP="00F86D18">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03AD860A" w14:textId="77777777" w:rsidR="00F86D18" w:rsidRPr="00F86D18" w:rsidRDefault="00011241" w:rsidP="00F86D18">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32FBD951" w14:textId="77777777" w:rsidR="00F86D18" w:rsidRPr="00F86D18" w:rsidRDefault="00A714EF" w:rsidP="00F86D18">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r>
      <w:tr w:rsidR="00537DF1" w:rsidRPr="00F86D18" w14:paraId="3E15F7B5" w14:textId="77777777" w:rsidTr="00456668">
        <w:tc>
          <w:tcPr>
            <w:tcW w:w="875" w:type="dxa"/>
            <w:tcBorders>
              <w:bottom w:val="nil"/>
              <w:right w:val="single" w:sz="4" w:space="0" w:color="auto"/>
            </w:tcBorders>
            <w:vAlign w:val="center"/>
          </w:tcPr>
          <w:p w14:paraId="0612F33C"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left w:val="single" w:sz="4" w:space="0" w:color="auto"/>
              <w:right w:val="nil"/>
            </w:tcBorders>
            <w:vAlign w:val="center"/>
          </w:tcPr>
          <w:p w14:paraId="2009EC10"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1</w:t>
            </w:r>
          </w:p>
        </w:tc>
        <w:tc>
          <w:tcPr>
            <w:tcW w:w="875" w:type="dxa"/>
            <w:vMerge w:val="restart"/>
            <w:tcBorders>
              <w:left w:val="nil"/>
              <w:right w:val="single" w:sz="4" w:space="0" w:color="auto"/>
            </w:tcBorders>
            <w:vAlign w:val="center"/>
          </w:tcPr>
          <w:p w14:paraId="37B1F32D"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64</w:t>
            </w:r>
          </w:p>
        </w:tc>
        <w:tc>
          <w:tcPr>
            <w:tcW w:w="875" w:type="dxa"/>
            <w:tcBorders>
              <w:left w:val="single" w:sz="4" w:space="0" w:color="auto"/>
              <w:bottom w:val="nil"/>
              <w:right w:val="nil"/>
            </w:tcBorders>
            <w:vAlign w:val="center"/>
          </w:tcPr>
          <w:p w14:paraId="40CAD9FB"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41193F0F" w14:textId="08BEF4B8"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left w:val="nil"/>
              <w:bottom w:val="nil"/>
              <w:right w:val="single" w:sz="4" w:space="0" w:color="auto"/>
            </w:tcBorders>
            <w:vAlign w:val="bottom"/>
          </w:tcPr>
          <w:p w14:paraId="00950A3B"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c>
          <w:tcPr>
            <w:tcW w:w="875" w:type="dxa"/>
            <w:vMerge w:val="restart"/>
            <w:tcBorders>
              <w:left w:val="single" w:sz="4" w:space="0" w:color="auto"/>
              <w:right w:val="nil"/>
            </w:tcBorders>
            <w:vAlign w:val="center"/>
          </w:tcPr>
          <w:p w14:paraId="70B61C7F"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1</w:t>
            </w:r>
          </w:p>
        </w:tc>
        <w:tc>
          <w:tcPr>
            <w:tcW w:w="875" w:type="dxa"/>
            <w:vMerge w:val="restart"/>
            <w:tcBorders>
              <w:left w:val="nil"/>
              <w:right w:val="single" w:sz="4" w:space="0" w:color="auto"/>
            </w:tcBorders>
            <w:vAlign w:val="center"/>
          </w:tcPr>
          <w:p w14:paraId="157034A5"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256</w:t>
            </w:r>
          </w:p>
        </w:tc>
        <w:tc>
          <w:tcPr>
            <w:tcW w:w="875" w:type="dxa"/>
            <w:tcBorders>
              <w:left w:val="single" w:sz="4" w:space="0" w:color="auto"/>
              <w:bottom w:val="nil"/>
              <w:right w:val="nil"/>
            </w:tcBorders>
            <w:vAlign w:val="center"/>
          </w:tcPr>
          <w:p w14:paraId="0CA04A61"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7C5213B2"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51</w:t>
            </w:r>
          </w:p>
        </w:tc>
        <w:tc>
          <w:tcPr>
            <w:tcW w:w="875" w:type="dxa"/>
            <w:tcBorders>
              <w:left w:val="nil"/>
              <w:bottom w:val="nil"/>
              <w:right w:val="single" w:sz="4" w:space="0" w:color="auto"/>
            </w:tcBorders>
            <w:vAlign w:val="bottom"/>
          </w:tcPr>
          <w:p w14:paraId="73CA9729"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255</w:t>
            </w:r>
          </w:p>
        </w:tc>
      </w:tr>
      <w:tr w:rsidR="00537DF1" w:rsidRPr="00F86D18" w14:paraId="73E87202" w14:textId="77777777" w:rsidTr="00456668">
        <w:tc>
          <w:tcPr>
            <w:tcW w:w="875" w:type="dxa"/>
            <w:tcBorders>
              <w:top w:val="nil"/>
              <w:bottom w:val="nil"/>
              <w:right w:val="single" w:sz="4" w:space="0" w:color="auto"/>
            </w:tcBorders>
            <w:vAlign w:val="center"/>
          </w:tcPr>
          <w:p w14:paraId="6BCC9F50"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left w:val="single" w:sz="4" w:space="0" w:color="auto"/>
              <w:right w:val="nil"/>
            </w:tcBorders>
            <w:vAlign w:val="center"/>
          </w:tcPr>
          <w:p w14:paraId="2408A19F"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7A2D176A"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EE848BA"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203ACDEE"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tcBorders>
              <w:top w:val="nil"/>
              <w:left w:val="nil"/>
              <w:bottom w:val="nil"/>
              <w:right w:val="single" w:sz="4" w:space="0" w:color="auto"/>
            </w:tcBorders>
            <w:vAlign w:val="bottom"/>
          </w:tcPr>
          <w:p w14:paraId="0AFAEC72"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c>
          <w:tcPr>
            <w:tcW w:w="875" w:type="dxa"/>
            <w:vMerge/>
            <w:tcBorders>
              <w:left w:val="single" w:sz="4" w:space="0" w:color="auto"/>
              <w:right w:val="nil"/>
            </w:tcBorders>
            <w:vAlign w:val="center"/>
          </w:tcPr>
          <w:p w14:paraId="574D81BE"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37735EE"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1F5CD87C"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47E9CB89"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28</w:t>
            </w:r>
          </w:p>
        </w:tc>
        <w:tc>
          <w:tcPr>
            <w:tcW w:w="875" w:type="dxa"/>
            <w:tcBorders>
              <w:top w:val="nil"/>
              <w:left w:val="nil"/>
              <w:bottom w:val="nil"/>
              <w:right w:val="single" w:sz="4" w:space="0" w:color="auto"/>
            </w:tcBorders>
            <w:vAlign w:val="bottom"/>
          </w:tcPr>
          <w:p w14:paraId="6F323357"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252</w:t>
            </w:r>
          </w:p>
        </w:tc>
      </w:tr>
      <w:tr w:rsidR="00537DF1" w:rsidRPr="00F86D18" w14:paraId="1CE25C00" w14:textId="77777777" w:rsidTr="005D2F67">
        <w:tc>
          <w:tcPr>
            <w:tcW w:w="875" w:type="dxa"/>
            <w:tcBorders>
              <w:top w:val="nil"/>
              <w:bottom w:val="nil"/>
              <w:right w:val="single" w:sz="4" w:space="0" w:color="auto"/>
            </w:tcBorders>
            <w:shd w:val="clear" w:color="auto" w:fill="auto"/>
            <w:vAlign w:val="center"/>
          </w:tcPr>
          <w:p w14:paraId="376ABC06"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left w:val="single" w:sz="4" w:space="0" w:color="auto"/>
              <w:right w:val="nil"/>
            </w:tcBorders>
            <w:shd w:val="clear" w:color="auto" w:fill="auto"/>
            <w:vAlign w:val="center"/>
          </w:tcPr>
          <w:p w14:paraId="14BC116B"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0DF4E42E"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06E275EE"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shd w:val="clear" w:color="auto" w:fill="auto"/>
            <w:vAlign w:val="center"/>
          </w:tcPr>
          <w:p w14:paraId="38D2EE4C"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top w:val="nil"/>
              <w:left w:val="nil"/>
              <w:bottom w:val="nil"/>
              <w:right w:val="single" w:sz="4" w:space="0" w:color="auto"/>
            </w:tcBorders>
            <w:shd w:val="clear" w:color="auto" w:fill="auto"/>
            <w:vAlign w:val="bottom"/>
          </w:tcPr>
          <w:p w14:paraId="0F0CB45A"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c>
          <w:tcPr>
            <w:tcW w:w="875" w:type="dxa"/>
            <w:vMerge/>
            <w:tcBorders>
              <w:left w:val="single" w:sz="4" w:space="0" w:color="auto"/>
              <w:right w:val="nil"/>
            </w:tcBorders>
            <w:vAlign w:val="center"/>
          </w:tcPr>
          <w:p w14:paraId="756F92E5"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4634FDB"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00FB575C"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45530CE2"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20</w:t>
            </w:r>
          </w:p>
        </w:tc>
        <w:tc>
          <w:tcPr>
            <w:tcW w:w="875" w:type="dxa"/>
            <w:tcBorders>
              <w:top w:val="nil"/>
              <w:left w:val="nil"/>
              <w:bottom w:val="nil"/>
              <w:right w:val="single" w:sz="4" w:space="0" w:color="auto"/>
            </w:tcBorders>
            <w:vAlign w:val="bottom"/>
          </w:tcPr>
          <w:p w14:paraId="1E22173E"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260</w:t>
            </w:r>
          </w:p>
        </w:tc>
      </w:tr>
      <w:tr w:rsidR="00537DF1" w:rsidRPr="00F86D18" w14:paraId="6CE9A1DB" w14:textId="77777777" w:rsidTr="00456668">
        <w:tc>
          <w:tcPr>
            <w:tcW w:w="875" w:type="dxa"/>
            <w:tcBorders>
              <w:top w:val="nil"/>
              <w:bottom w:val="nil"/>
              <w:right w:val="single" w:sz="4" w:space="0" w:color="auto"/>
            </w:tcBorders>
            <w:vAlign w:val="center"/>
          </w:tcPr>
          <w:p w14:paraId="32F02180"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left w:val="single" w:sz="4" w:space="0" w:color="auto"/>
              <w:right w:val="nil"/>
            </w:tcBorders>
            <w:vAlign w:val="center"/>
          </w:tcPr>
          <w:p w14:paraId="4141F980"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1B0D80B7"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700F9E74"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223ECE44"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right w:val="single" w:sz="4" w:space="0" w:color="auto"/>
            </w:tcBorders>
            <w:vAlign w:val="bottom"/>
          </w:tcPr>
          <w:p w14:paraId="5E7BBF92"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68</w:t>
            </w:r>
          </w:p>
        </w:tc>
        <w:tc>
          <w:tcPr>
            <w:tcW w:w="875" w:type="dxa"/>
            <w:vMerge/>
            <w:tcBorders>
              <w:left w:val="single" w:sz="4" w:space="0" w:color="auto"/>
              <w:right w:val="nil"/>
            </w:tcBorders>
            <w:vAlign w:val="center"/>
          </w:tcPr>
          <w:p w14:paraId="4C713F12"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2F8D791F"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616C5D19"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153C62D3"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15</w:t>
            </w:r>
          </w:p>
        </w:tc>
        <w:tc>
          <w:tcPr>
            <w:tcW w:w="875" w:type="dxa"/>
            <w:tcBorders>
              <w:top w:val="nil"/>
              <w:left w:val="nil"/>
              <w:bottom w:val="nil"/>
              <w:right w:val="single" w:sz="4" w:space="0" w:color="auto"/>
            </w:tcBorders>
            <w:vAlign w:val="bottom"/>
          </w:tcPr>
          <w:p w14:paraId="48A7EADB"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255</w:t>
            </w:r>
          </w:p>
        </w:tc>
      </w:tr>
      <w:tr w:rsidR="00537DF1" w:rsidRPr="00F86D18" w14:paraId="4FAE6985" w14:textId="77777777" w:rsidTr="00456668">
        <w:tc>
          <w:tcPr>
            <w:tcW w:w="875" w:type="dxa"/>
            <w:tcBorders>
              <w:top w:val="nil"/>
              <w:bottom w:val="single" w:sz="4" w:space="0" w:color="auto"/>
              <w:right w:val="single" w:sz="4" w:space="0" w:color="auto"/>
            </w:tcBorders>
            <w:vAlign w:val="center"/>
          </w:tcPr>
          <w:p w14:paraId="59F347A4"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left w:val="single" w:sz="4" w:space="0" w:color="auto"/>
              <w:bottom w:val="single" w:sz="4" w:space="0" w:color="auto"/>
              <w:right w:val="nil"/>
            </w:tcBorders>
            <w:vAlign w:val="center"/>
          </w:tcPr>
          <w:p w14:paraId="65104CCC"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vAlign w:val="center"/>
          </w:tcPr>
          <w:p w14:paraId="3D5F0F5E"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02DD5A26"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00D824D9"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top w:val="nil"/>
              <w:left w:val="nil"/>
              <w:bottom w:val="single" w:sz="4" w:space="0" w:color="auto"/>
              <w:right w:val="single" w:sz="4" w:space="0" w:color="auto"/>
            </w:tcBorders>
            <w:vAlign w:val="bottom"/>
          </w:tcPr>
          <w:p w14:paraId="7F0A3F6B"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c>
          <w:tcPr>
            <w:tcW w:w="875" w:type="dxa"/>
            <w:vMerge/>
            <w:tcBorders>
              <w:left w:val="single" w:sz="4" w:space="0" w:color="auto"/>
              <w:bottom w:val="single" w:sz="4" w:space="0" w:color="auto"/>
              <w:right w:val="nil"/>
            </w:tcBorders>
            <w:vAlign w:val="center"/>
          </w:tcPr>
          <w:p w14:paraId="472FF19D"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vAlign w:val="center"/>
          </w:tcPr>
          <w:p w14:paraId="1554E389" w14:textId="77777777" w:rsidR="00537DF1" w:rsidRPr="00F86D18" w:rsidRDefault="00537DF1"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74A9CDE4"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314C9CD7"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w:t>
            </w:r>
          </w:p>
        </w:tc>
        <w:tc>
          <w:tcPr>
            <w:tcW w:w="875" w:type="dxa"/>
            <w:tcBorders>
              <w:top w:val="nil"/>
              <w:left w:val="nil"/>
              <w:bottom w:val="single" w:sz="4" w:space="0" w:color="auto"/>
              <w:right w:val="single" w:sz="4" w:space="0" w:color="auto"/>
            </w:tcBorders>
            <w:vAlign w:val="bottom"/>
          </w:tcPr>
          <w:p w14:paraId="6329A511" w14:textId="77777777" w:rsidR="00537DF1" w:rsidRPr="00F86D18" w:rsidRDefault="00537DF1"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252</w:t>
            </w:r>
          </w:p>
        </w:tc>
      </w:tr>
      <w:tr w:rsidR="00F86D18" w:rsidRPr="00F86D18" w14:paraId="7AC3D2C3" w14:textId="77777777" w:rsidTr="005D2F67">
        <w:tc>
          <w:tcPr>
            <w:tcW w:w="875" w:type="dxa"/>
            <w:tcBorders>
              <w:bottom w:val="nil"/>
            </w:tcBorders>
            <w:shd w:val="clear" w:color="auto" w:fill="auto"/>
            <w:vAlign w:val="center"/>
          </w:tcPr>
          <w:p w14:paraId="7113062E"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shd w:val="clear" w:color="auto" w:fill="auto"/>
            <w:vAlign w:val="center"/>
          </w:tcPr>
          <w:p w14:paraId="01E0FE0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2F7D70C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32</w:t>
            </w:r>
          </w:p>
        </w:tc>
        <w:tc>
          <w:tcPr>
            <w:tcW w:w="875" w:type="dxa"/>
            <w:tcBorders>
              <w:left w:val="single" w:sz="4" w:space="0" w:color="auto"/>
              <w:bottom w:val="nil"/>
              <w:right w:val="nil"/>
            </w:tcBorders>
            <w:vAlign w:val="center"/>
          </w:tcPr>
          <w:p w14:paraId="7A5BC11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2D0C189A"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p>
        </w:tc>
        <w:tc>
          <w:tcPr>
            <w:tcW w:w="875" w:type="dxa"/>
            <w:tcBorders>
              <w:left w:val="nil"/>
              <w:bottom w:val="nil"/>
              <w:right w:val="single" w:sz="4" w:space="0" w:color="auto"/>
            </w:tcBorders>
            <w:vAlign w:val="bottom"/>
          </w:tcPr>
          <w:p w14:paraId="4418A61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30</w:t>
            </w:r>
          </w:p>
        </w:tc>
        <w:tc>
          <w:tcPr>
            <w:tcW w:w="875" w:type="dxa"/>
            <w:vMerge w:val="restart"/>
            <w:tcBorders>
              <w:left w:val="single" w:sz="4" w:space="0" w:color="auto"/>
              <w:right w:val="nil"/>
            </w:tcBorders>
            <w:shd w:val="clear" w:color="auto" w:fill="auto"/>
            <w:vAlign w:val="center"/>
          </w:tcPr>
          <w:p w14:paraId="00A8612E"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56A4C440"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128</w:t>
            </w:r>
          </w:p>
        </w:tc>
        <w:tc>
          <w:tcPr>
            <w:tcW w:w="875" w:type="dxa"/>
            <w:tcBorders>
              <w:left w:val="single" w:sz="4" w:space="0" w:color="auto"/>
              <w:bottom w:val="nil"/>
              <w:right w:val="nil"/>
            </w:tcBorders>
            <w:shd w:val="clear" w:color="auto" w:fill="auto"/>
            <w:vAlign w:val="center"/>
          </w:tcPr>
          <w:p w14:paraId="0A09C157"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shd w:val="clear" w:color="auto" w:fill="auto"/>
            <w:vAlign w:val="center"/>
          </w:tcPr>
          <w:p w14:paraId="334AEFBD"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w:t>
            </w:r>
          </w:p>
        </w:tc>
        <w:tc>
          <w:tcPr>
            <w:tcW w:w="875" w:type="dxa"/>
            <w:tcBorders>
              <w:left w:val="nil"/>
              <w:bottom w:val="nil"/>
            </w:tcBorders>
            <w:shd w:val="clear" w:color="auto" w:fill="auto"/>
            <w:vAlign w:val="bottom"/>
          </w:tcPr>
          <w:p w14:paraId="5CDBE3ED"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130</w:t>
            </w:r>
          </w:p>
        </w:tc>
      </w:tr>
      <w:tr w:rsidR="00F86D18" w:rsidRPr="00F86D18" w14:paraId="608679C5" w14:textId="77777777" w:rsidTr="005D2F67">
        <w:tc>
          <w:tcPr>
            <w:tcW w:w="875" w:type="dxa"/>
            <w:tcBorders>
              <w:top w:val="nil"/>
              <w:bottom w:val="nil"/>
            </w:tcBorders>
            <w:shd w:val="clear" w:color="auto" w:fill="auto"/>
            <w:vAlign w:val="center"/>
          </w:tcPr>
          <w:p w14:paraId="4579709C"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shd w:val="clear" w:color="auto" w:fill="auto"/>
            <w:vAlign w:val="center"/>
          </w:tcPr>
          <w:p w14:paraId="5EE1EE8E"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1C89AE48"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68EFBAD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4FDF131C"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right w:val="single" w:sz="4" w:space="0" w:color="auto"/>
            </w:tcBorders>
            <w:vAlign w:val="bottom"/>
          </w:tcPr>
          <w:p w14:paraId="3BECE69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36</w:t>
            </w:r>
          </w:p>
        </w:tc>
        <w:tc>
          <w:tcPr>
            <w:tcW w:w="875" w:type="dxa"/>
            <w:vMerge/>
            <w:tcBorders>
              <w:left w:val="single" w:sz="4" w:space="0" w:color="auto"/>
              <w:right w:val="nil"/>
            </w:tcBorders>
            <w:shd w:val="clear" w:color="auto" w:fill="auto"/>
            <w:vAlign w:val="center"/>
          </w:tcPr>
          <w:p w14:paraId="0A56613C"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2EDCE761"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6BA550FF"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shd w:val="clear" w:color="auto" w:fill="auto"/>
            <w:vAlign w:val="center"/>
          </w:tcPr>
          <w:p w14:paraId="402141E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14</w:t>
            </w:r>
          </w:p>
        </w:tc>
        <w:tc>
          <w:tcPr>
            <w:tcW w:w="875" w:type="dxa"/>
            <w:tcBorders>
              <w:top w:val="nil"/>
              <w:left w:val="nil"/>
              <w:bottom w:val="nil"/>
            </w:tcBorders>
            <w:shd w:val="clear" w:color="auto" w:fill="auto"/>
            <w:vAlign w:val="bottom"/>
          </w:tcPr>
          <w:p w14:paraId="56E9C06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126</w:t>
            </w:r>
          </w:p>
        </w:tc>
      </w:tr>
      <w:tr w:rsidR="00F86D18" w:rsidRPr="00F86D18" w14:paraId="4FBA597F" w14:textId="77777777" w:rsidTr="005D2F67">
        <w:tc>
          <w:tcPr>
            <w:tcW w:w="875" w:type="dxa"/>
            <w:tcBorders>
              <w:top w:val="nil"/>
              <w:bottom w:val="nil"/>
            </w:tcBorders>
            <w:vAlign w:val="center"/>
          </w:tcPr>
          <w:p w14:paraId="21FA524F"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shd w:val="clear" w:color="auto" w:fill="FFF2CC" w:themeFill="accent4" w:themeFillTint="33"/>
            <w:vAlign w:val="center"/>
          </w:tcPr>
          <w:p w14:paraId="1B346F14"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45960597"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7615BF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5D11814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039927E9"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w:t>
            </w:r>
          </w:p>
        </w:tc>
        <w:tc>
          <w:tcPr>
            <w:tcW w:w="875" w:type="dxa"/>
            <w:vMerge/>
            <w:tcBorders>
              <w:left w:val="single" w:sz="4" w:space="0" w:color="auto"/>
              <w:right w:val="nil"/>
            </w:tcBorders>
            <w:shd w:val="clear" w:color="auto" w:fill="auto"/>
            <w:vAlign w:val="center"/>
          </w:tcPr>
          <w:p w14:paraId="259CC214"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09CE4818"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9B0777E"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shd w:val="clear" w:color="auto" w:fill="auto"/>
            <w:vAlign w:val="center"/>
          </w:tcPr>
          <w:p w14:paraId="11E4EE2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10</w:t>
            </w:r>
          </w:p>
        </w:tc>
        <w:tc>
          <w:tcPr>
            <w:tcW w:w="875" w:type="dxa"/>
            <w:tcBorders>
              <w:top w:val="nil"/>
              <w:left w:val="nil"/>
              <w:bottom w:val="nil"/>
            </w:tcBorders>
            <w:shd w:val="clear" w:color="auto" w:fill="auto"/>
            <w:vAlign w:val="bottom"/>
          </w:tcPr>
          <w:p w14:paraId="1690E55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130</w:t>
            </w:r>
          </w:p>
        </w:tc>
      </w:tr>
      <w:tr w:rsidR="00F86D18" w:rsidRPr="00F86D18" w14:paraId="3D4043EF" w14:textId="77777777" w:rsidTr="005D2F67">
        <w:tc>
          <w:tcPr>
            <w:tcW w:w="875" w:type="dxa"/>
            <w:tcBorders>
              <w:top w:val="nil"/>
              <w:bottom w:val="nil"/>
            </w:tcBorders>
            <w:shd w:val="clear" w:color="auto" w:fill="auto"/>
            <w:vAlign w:val="center"/>
          </w:tcPr>
          <w:p w14:paraId="3B084DC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shd w:val="clear" w:color="auto" w:fill="FFF2CC" w:themeFill="accent4" w:themeFillTint="33"/>
            <w:vAlign w:val="center"/>
          </w:tcPr>
          <w:p w14:paraId="489BBF2D"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1A0207ED"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5AF6DC1F"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4B6786F9"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5DB1E602"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34</w:t>
            </w:r>
          </w:p>
        </w:tc>
        <w:tc>
          <w:tcPr>
            <w:tcW w:w="875" w:type="dxa"/>
            <w:vMerge/>
            <w:tcBorders>
              <w:left w:val="single" w:sz="4" w:space="0" w:color="auto"/>
              <w:right w:val="nil"/>
            </w:tcBorders>
            <w:shd w:val="clear" w:color="auto" w:fill="auto"/>
            <w:vAlign w:val="center"/>
          </w:tcPr>
          <w:p w14:paraId="0CD1B59E"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64312E89"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DD32A3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shd w:val="clear" w:color="auto" w:fill="auto"/>
            <w:vAlign w:val="center"/>
          </w:tcPr>
          <w:p w14:paraId="39066D4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8</w:t>
            </w:r>
          </w:p>
        </w:tc>
        <w:tc>
          <w:tcPr>
            <w:tcW w:w="875" w:type="dxa"/>
            <w:tcBorders>
              <w:top w:val="nil"/>
              <w:left w:val="nil"/>
              <w:bottom w:val="nil"/>
            </w:tcBorders>
            <w:shd w:val="clear" w:color="auto" w:fill="auto"/>
            <w:vAlign w:val="bottom"/>
          </w:tcPr>
          <w:p w14:paraId="469AD73E"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136</w:t>
            </w:r>
          </w:p>
        </w:tc>
      </w:tr>
      <w:tr w:rsidR="00F86D18" w:rsidRPr="00F86D18" w14:paraId="54A07559" w14:textId="77777777" w:rsidTr="005D2F67">
        <w:tc>
          <w:tcPr>
            <w:tcW w:w="875" w:type="dxa"/>
            <w:tcBorders>
              <w:top w:val="nil"/>
              <w:bottom w:val="single" w:sz="4" w:space="0" w:color="auto"/>
            </w:tcBorders>
            <w:shd w:val="clear" w:color="auto" w:fill="auto"/>
            <w:vAlign w:val="center"/>
          </w:tcPr>
          <w:p w14:paraId="657AFC9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bottom w:val="single" w:sz="4" w:space="0" w:color="auto"/>
              <w:right w:val="nil"/>
            </w:tcBorders>
            <w:shd w:val="clear" w:color="auto" w:fill="FFF2CC" w:themeFill="accent4" w:themeFillTint="33"/>
            <w:vAlign w:val="center"/>
          </w:tcPr>
          <w:p w14:paraId="3A383139"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FF2CC" w:themeFill="accent4" w:themeFillTint="33"/>
            <w:vAlign w:val="center"/>
          </w:tcPr>
          <w:p w14:paraId="18C53CCA"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61B9C62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2EF2DB6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single" w:sz="4" w:space="0" w:color="auto"/>
              <w:right w:val="single" w:sz="4" w:space="0" w:color="auto"/>
            </w:tcBorders>
            <w:vAlign w:val="bottom"/>
          </w:tcPr>
          <w:p w14:paraId="35D791C0"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42</w:t>
            </w:r>
          </w:p>
        </w:tc>
        <w:tc>
          <w:tcPr>
            <w:tcW w:w="875" w:type="dxa"/>
            <w:vMerge/>
            <w:tcBorders>
              <w:left w:val="single" w:sz="4" w:space="0" w:color="auto"/>
              <w:bottom w:val="single" w:sz="4" w:space="0" w:color="auto"/>
              <w:right w:val="nil"/>
            </w:tcBorders>
            <w:shd w:val="clear" w:color="auto" w:fill="F7CAAC" w:themeFill="accent2" w:themeFillTint="66"/>
            <w:vAlign w:val="center"/>
          </w:tcPr>
          <w:p w14:paraId="29FF4759"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7CAAC" w:themeFill="accent2" w:themeFillTint="66"/>
            <w:vAlign w:val="center"/>
          </w:tcPr>
          <w:p w14:paraId="4160D795"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3B3B361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6996C45A"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p>
        </w:tc>
        <w:tc>
          <w:tcPr>
            <w:tcW w:w="875" w:type="dxa"/>
            <w:tcBorders>
              <w:top w:val="nil"/>
              <w:left w:val="nil"/>
              <w:bottom w:val="single" w:sz="4" w:space="0" w:color="auto"/>
            </w:tcBorders>
            <w:vAlign w:val="bottom"/>
          </w:tcPr>
          <w:p w14:paraId="57F7B32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126</w:t>
            </w:r>
          </w:p>
        </w:tc>
      </w:tr>
      <w:tr w:rsidR="00F86D18" w:rsidRPr="00F86D18" w14:paraId="75FDF24A" w14:textId="77777777" w:rsidTr="00456668">
        <w:tc>
          <w:tcPr>
            <w:tcW w:w="875" w:type="dxa"/>
            <w:tcBorders>
              <w:bottom w:val="nil"/>
            </w:tcBorders>
            <w:vAlign w:val="center"/>
          </w:tcPr>
          <w:p w14:paraId="2AC2A82E"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vAlign w:val="center"/>
          </w:tcPr>
          <w:p w14:paraId="08BAC62E"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0051818C"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16</w:t>
            </w:r>
          </w:p>
        </w:tc>
        <w:tc>
          <w:tcPr>
            <w:tcW w:w="875" w:type="dxa"/>
            <w:tcBorders>
              <w:left w:val="single" w:sz="4" w:space="0" w:color="auto"/>
              <w:bottom w:val="nil"/>
              <w:right w:val="nil"/>
            </w:tcBorders>
            <w:vAlign w:val="center"/>
          </w:tcPr>
          <w:p w14:paraId="51E37920"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1EAAB358"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left w:val="nil"/>
              <w:bottom w:val="nil"/>
              <w:right w:val="single" w:sz="4" w:space="0" w:color="auto"/>
            </w:tcBorders>
            <w:vAlign w:val="bottom"/>
          </w:tcPr>
          <w:p w14:paraId="15AEFC5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15</w:t>
            </w:r>
          </w:p>
        </w:tc>
        <w:tc>
          <w:tcPr>
            <w:tcW w:w="875" w:type="dxa"/>
            <w:vMerge w:val="restart"/>
            <w:tcBorders>
              <w:left w:val="single" w:sz="4" w:space="0" w:color="auto"/>
              <w:right w:val="nil"/>
            </w:tcBorders>
            <w:vAlign w:val="center"/>
          </w:tcPr>
          <w:p w14:paraId="7513EA2D"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180BA64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szCs w:val="20"/>
                <w:lang w:val="de-DE" w:eastAsia="zh-CN"/>
              </w:rPr>
              <w:t>64</w:t>
            </w:r>
          </w:p>
        </w:tc>
        <w:tc>
          <w:tcPr>
            <w:tcW w:w="875" w:type="dxa"/>
            <w:tcBorders>
              <w:left w:val="single" w:sz="4" w:space="0" w:color="auto"/>
              <w:bottom w:val="nil"/>
              <w:right w:val="nil"/>
            </w:tcBorders>
            <w:vAlign w:val="center"/>
          </w:tcPr>
          <w:p w14:paraId="11F5C04A"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1BDEA4F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left w:val="nil"/>
              <w:bottom w:val="nil"/>
            </w:tcBorders>
            <w:vAlign w:val="bottom"/>
          </w:tcPr>
          <w:p w14:paraId="476B2F2F"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r>
      <w:tr w:rsidR="00F86D18" w:rsidRPr="00F86D18" w14:paraId="624C8176" w14:textId="77777777" w:rsidTr="00456668">
        <w:tc>
          <w:tcPr>
            <w:tcW w:w="875" w:type="dxa"/>
            <w:tcBorders>
              <w:top w:val="nil"/>
              <w:bottom w:val="nil"/>
            </w:tcBorders>
            <w:vAlign w:val="center"/>
          </w:tcPr>
          <w:p w14:paraId="2A45076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vAlign w:val="center"/>
          </w:tcPr>
          <w:p w14:paraId="3538EFE0"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645743D5"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02D22BF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53ED06D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472CE9E2"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18</w:t>
            </w:r>
          </w:p>
        </w:tc>
        <w:tc>
          <w:tcPr>
            <w:tcW w:w="875" w:type="dxa"/>
            <w:vMerge/>
            <w:tcBorders>
              <w:left w:val="single" w:sz="4" w:space="0" w:color="auto"/>
              <w:right w:val="nil"/>
            </w:tcBorders>
            <w:vAlign w:val="center"/>
          </w:tcPr>
          <w:p w14:paraId="21156A48"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4D9B0434"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EFD13A2"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5DE7186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tcBorders>
              <w:top w:val="nil"/>
              <w:left w:val="nil"/>
              <w:bottom w:val="nil"/>
            </w:tcBorders>
            <w:vAlign w:val="bottom"/>
          </w:tcPr>
          <w:p w14:paraId="059FE62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r>
      <w:tr w:rsidR="00F86D18" w:rsidRPr="00F86D18" w14:paraId="3B2026A6" w14:textId="77777777" w:rsidTr="00456668">
        <w:tc>
          <w:tcPr>
            <w:tcW w:w="875" w:type="dxa"/>
            <w:tcBorders>
              <w:top w:val="nil"/>
              <w:bottom w:val="nil"/>
            </w:tcBorders>
            <w:vAlign w:val="center"/>
          </w:tcPr>
          <w:p w14:paraId="2C0F8747"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vAlign w:val="center"/>
          </w:tcPr>
          <w:p w14:paraId="6AC5687C"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32465801"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FAAFB0D"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6D6DEFA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2D8F898C"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vMerge/>
            <w:tcBorders>
              <w:left w:val="single" w:sz="4" w:space="0" w:color="auto"/>
              <w:right w:val="nil"/>
            </w:tcBorders>
            <w:vAlign w:val="center"/>
          </w:tcPr>
          <w:p w14:paraId="769C9C65"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7128B50A"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1B645A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089A1B37"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top w:val="nil"/>
              <w:left w:val="nil"/>
              <w:bottom w:val="nil"/>
            </w:tcBorders>
            <w:vAlign w:val="bottom"/>
          </w:tcPr>
          <w:p w14:paraId="1B12CBC6"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r>
      <w:tr w:rsidR="00F86D18" w:rsidRPr="00F86D18" w14:paraId="2139D006" w14:textId="77777777" w:rsidTr="00456668">
        <w:tc>
          <w:tcPr>
            <w:tcW w:w="875" w:type="dxa"/>
            <w:tcBorders>
              <w:top w:val="nil"/>
              <w:bottom w:val="nil"/>
            </w:tcBorders>
            <w:vAlign w:val="center"/>
          </w:tcPr>
          <w:p w14:paraId="5B777F3A"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vAlign w:val="center"/>
          </w:tcPr>
          <w:p w14:paraId="1258B482"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701189EF"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6BE5843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5F0D3B11"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199FF157"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vMerge/>
            <w:tcBorders>
              <w:left w:val="single" w:sz="4" w:space="0" w:color="auto"/>
              <w:right w:val="nil"/>
            </w:tcBorders>
            <w:vAlign w:val="center"/>
          </w:tcPr>
          <w:p w14:paraId="27FA5B3E"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4A8B1BAF"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55B1F153"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2683D472"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tcBorders>
            <w:vAlign w:val="bottom"/>
          </w:tcPr>
          <w:p w14:paraId="2A79E458"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68</w:t>
            </w:r>
          </w:p>
        </w:tc>
      </w:tr>
      <w:tr w:rsidR="00F86D18" w:rsidRPr="00F86D18" w14:paraId="0E0FD6D6" w14:textId="77777777" w:rsidTr="00456668">
        <w:tc>
          <w:tcPr>
            <w:tcW w:w="875" w:type="dxa"/>
            <w:tcBorders>
              <w:top w:val="nil"/>
            </w:tcBorders>
            <w:vAlign w:val="center"/>
          </w:tcPr>
          <w:p w14:paraId="41EE37A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right w:val="nil"/>
            </w:tcBorders>
            <w:vAlign w:val="center"/>
          </w:tcPr>
          <w:p w14:paraId="6ADA6B84"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85BA355"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4E95E1CC"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right w:val="nil"/>
            </w:tcBorders>
            <w:vAlign w:val="center"/>
          </w:tcPr>
          <w:p w14:paraId="67043AD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right w:val="single" w:sz="4" w:space="0" w:color="auto"/>
            </w:tcBorders>
            <w:vAlign w:val="bottom"/>
          </w:tcPr>
          <w:p w14:paraId="2852C50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vMerge/>
            <w:tcBorders>
              <w:left w:val="single" w:sz="4" w:space="0" w:color="auto"/>
              <w:right w:val="nil"/>
            </w:tcBorders>
            <w:vAlign w:val="center"/>
          </w:tcPr>
          <w:p w14:paraId="0A5DF68A"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1C7C0CF" w14:textId="77777777" w:rsidR="00F86D18" w:rsidRPr="00F86D18" w:rsidRDefault="00F86D18" w:rsidP="001D0300">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773C9345"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right w:val="nil"/>
            </w:tcBorders>
            <w:vAlign w:val="center"/>
          </w:tcPr>
          <w:p w14:paraId="69EAC89B"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top w:val="nil"/>
              <w:left w:val="nil"/>
            </w:tcBorders>
            <w:vAlign w:val="bottom"/>
          </w:tcPr>
          <w:p w14:paraId="6F1EDCF7" w14:textId="77777777" w:rsidR="00F86D18" w:rsidRPr="00F86D18" w:rsidRDefault="00F86D18" w:rsidP="001D0300">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r>
    </w:tbl>
    <w:p w14:paraId="5B164F71" w14:textId="77777777" w:rsidR="00BA67A7" w:rsidRDefault="00BA67A7" w:rsidP="009A22E0">
      <w:pPr>
        <w:pStyle w:val="BodyText"/>
      </w:pPr>
    </w:p>
    <w:p w14:paraId="3CE12777" w14:textId="18D11EDC" w:rsidR="00A17761" w:rsidRDefault="00A17761" w:rsidP="00A17761">
      <w:pPr>
        <w:pStyle w:val="Heading4"/>
      </w:pPr>
      <w:r>
        <w:t>2.4.2.1</w:t>
      </w:r>
      <w:r>
        <w:tab/>
      </w:r>
      <w:r w:rsidR="00F17903">
        <w:t>Analysis of alternative</w:t>
      </w:r>
      <w:r>
        <w:t xml:space="preserve"> PT-RS structure</w:t>
      </w:r>
      <w:r w:rsidR="00F17903">
        <w:t>s and densities</w:t>
      </w:r>
    </w:p>
    <w:p w14:paraId="2B8882A7" w14:textId="6D306C88" w:rsidR="00CF64DD" w:rsidRDefault="0085223F" w:rsidP="005D4022">
      <w:pPr>
        <w:pStyle w:val="BodyText"/>
        <w:rPr>
          <w:noProof/>
          <w:lang w:eastAsia="en-US"/>
        </w:rPr>
      </w:pPr>
      <w:r>
        <w:t xml:space="preserve">In </w:t>
      </w:r>
      <w:r w:rsidR="00A7796A">
        <w:fldChar w:fldCharType="begin"/>
      </w:r>
      <w:r w:rsidR="00A7796A">
        <w:instrText xml:space="preserve"> REF _Ref66264028 \h </w:instrText>
      </w:r>
      <w:r w:rsidR="00A7796A">
        <w:fldChar w:fldCharType="separate"/>
      </w:r>
      <w:r w:rsidR="00484B33">
        <w:t xml:space="preserve">Figure </w:t>
      </w:r>
      <w:r w:rsidR="00484B33">
        <w:rPr>
          <w:noProof/>
        </w:rPr>
        <w:t>7</w:t>
      </w:r>
      <w:r w:rsidR="00A7796A">
        <w:fldChar w:fldCharType="end"/>
      </w:r>
      <w:r>
        <w:t>,</w:t>
      </w:r>
      <w:r w:rsidR="00A7796A">
        <w:t xml:space="preserve"> we show the required </w:t>
      </w:r>
      <w:r w:rsidR="00A7796A" w:rsidRPr="00E7700D">
        <w:t xml:space="preserve">SNR at 10% BLER for 120 kHz SCS </w:t>
      </w:r>
      <w:r w:rsidR="00D7766D">
        <w:t xml:space="preserve">with </w:t>
      </w:r>
      <w:r w:rsidR="00A7796A">
        <w:t xml:space="preserve">MCS 22 </w:t>
      </w:r>
      <w:r w:rsidR="00A7796A" w:rsidRPr="00E7700D">
        <w:t xml:space="preserve">in TDL-A channel with </w:t>
      </w:r>
      <w:r w:rsidR="00A7796A">
        <w:t>10 ns DS</w:t>
      </w:r>
      <w:r w:rsidR="00D7766D">
        <w:t xml:space="preserve">. Results for both </w:t>
      </w:r>
      <w:r w:rsidR="00A7796A" w:rsidRPr="00E7700D">
        <w:t xml:space="preserve">Rel-15 </w:t>
      </w:r>
      <w:r w:rsidR="00A7796A">
        <w:t xml:space="preserve">based </w:t>
      </w:r>
      <w:r w:rsidR="00A7796A" w:rsidRPr="00E7700D">
        <w:t>PT-RS structure</w:t>
      </w:r>
      <w:r w:rsidR="00A7796A">
        <w:t xml:space="preserve"> </w:t>
      </w:r>
      <w:r w:rsidR="00D7766D">
        <w:t>and</w:t>
      </w:r>
      <w:r w:rsidR="00A7796A">
        <w:t xml:space="preserve"> cyclic block PTRS structure</w:t>
      </w:r>
      <w:r w:rsidR="00D7766D">
        <w:t xml:space="preserve"> are shown in each graph</w:t>
      </w:r>
      <w:r w:rsidR="00A7796A">
        <w:t>.</w:t>
      </w:r>
      <w:r w:rsidR="00BB7BF0">
        <w:t xml:space="preserve"> For each PTRS structure, we evaluated </w:t>
      </w:r>
      <w:r w:rsidR="00560A75">
        <w:t xml:space="preserve">the </w:t>
      </w:r>
      <w:r w:rsidR="00BB7BF0">
        <w:t xml:space="preserve">different PTRS densities as given in </w:t>
      </w:r>
      <w:r w:rsidR="00BB7BF0">
        <w:fldChar w:fldCharType="begin"/>
      </w:r>
      <w:r w:rsidR="00BB7BF0">
        <w:instrText xml:space="preserve"> REF _Ref66201831 \h </w:instrText>
      </w:r>
      <w:r w:rsidR="00BB7BF0">
        <w:fldChar w:fldCharType="separate"/>
      </w:r>
      <w:r w:rsidR="00195E55">
        <w:t xml:space="preserve">Table </w:t>
      </w:r>
      <w:r w:rsidR="00195E55">
        <w:rPr>
          <w:noProof/>
        </w:rPr>
        <w:t>6</w:t>
      </w:r>
      <w:r w:rsidR="00BB7BF0">
        <w:fldChar w:fldCharType="end"/>
      </w:r>
      <w:r w:rsidR="00BB7BF0">
        <w:t xml:space="preserve">. </w:t>
      </w:r>
      <w:r w:rsidR="009306CB">
        <w:t xml:space="preserve">For the Rel-15 based </w:t>
      </w:r>
      <w:r w:rsidR="009306CB" w:rsidRPr="00E7700D">
        <w:t>PT-RS structure</w:t>
      </w:r>
      <w:r w:rsidR="009306CB">
        <w:t>, the direct de-ICI filtering approach is used</w:t>
      </w:r>
      <w:r w:rsidR="00560A75">
        <w:t xml:space="preserve"> (see Section 2.4.1.1)</w:t>
      </w:r>
      <w:r w:rsidR="009306CB">
        <w:t>. For the cyclic block PTRS structure, the circulant ICI filter approximation approach is used</w:t>
      </w:r>
      <w:r w:rsidR="00560A75">
        <w:t xml:space="preserve"> (see Section 2.4.1.3)</w:t>
      </w:r>
      <w:r w:rsidR="009306CB">
        <w:t>.</w:t>
      </w:r>
      <w:r w:rsidR="006C25DE">
        <w:t xml:space="preserve"> </w:t>
      </w:r>
      <w:r w:rsidR="00FC2BC0">
        <w:t xml:space="preserve">Values are not shown </w:t>
      </w:r>
      <w:r w:rsidR="00560A75">
        <w:t xml:space="preserve">in </w:t>
      </w:r>
      <w:r w:rsidR="00FC2BC0">
        <w:t xml:space="preserve">cases </w:t>
      </w:r>
      <w:r w:rsidR="00560A75">
        <w:t>where</w:t>
      </w:r>
      <w:r w:rsidR="00FC2BC0">
        <w:t xml:space="preserve"> more than 35 dB </w:t>
      </w:r>
      <w:r w:rsidR="00560A75">
        <w:t xml:space="preserve">SNR is required </w:t>
      </w:r>
      <w:r w:rsidR="00FC2BC0">
        <w:t>to achieve 10% BLER.</w:t>
      </w:r>
      <w:r w:rsidR="00FB79DB" w:rsidRPr="00FB79DB">
        <w:rPr>
          <w:noProof/>
          <w:lang w:eastAsia="en-US"/>
        </w:rPr>
        <w:t xml:space="preserve"> </w:t>
      </w:r>
    </w:p>
    <w:p w14:paraId="58724DD5" w14:textId="33074354" w:rsidR="00053F43" w:rsidRDefault="00CF64DD" w:rsidP="003C058B">
      <w:pPr>
        <w:pStyle w:val="BodyText"/>
        <w:keepNext/>
      </w:pPr>
      <w:r>
        <w:rPr>
          <w:noProof/>
        </w:rPr>
        <w:lastRenderedPageBreak/>
        <w:drawing>
          <wp:inline distT="0" distB="0" distL="0" distR="0" wp14:anchorId="08AA4319" wp14:editId="593A7DAA">
            <wp:extent cx="3017520" cy="22631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06DCBE66" wp14:editId="1FE02E67">
            <wp:extent cx="3017520" cy="22631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58B0D73" w14:textId="061A57CB" w:rsidR="00016FB4" w:rsidRDefault="00016FB4" w:rsidP="00016FB4">
      <w:pPr>
        <w:pStyle w:val="Caption"/>
        <w:jc w:val="both"/>
      </w:pPr>
      <w:bookmarkStart w:id="112" w:name="_Ref66264028"/>
      <w:r>
        <w:t xml:space="preserve">Figure </w:t>
      </w:r>
      <w:r>
        <w:fldChar w:fldCharType="begin"/>
      </w:r>
      <w:r>
        <w:instrText xml:space="preserve"> SEQ Figure \* ARABIC </w:instrText>
      </w:r>
      <w:r>
        <w:fldChar w:fldCharType="separate"/>
      </w:r>
      <w:r w:rsidR="007D40A4">
        <w:rPr>
          <w:noProof/>
        </w:rPr>
        <w:t>7</w:t>
      </w:r>
      <w:r>
        <w:fldChar w:fldCharType="end"/>
      </w:r>
      <w:bookmarkEnd w:id="112"/>
      <w:r>
        <w:t xml:space="preserve">: </w:t>
      </w:r>
      <w:r w:rsidRPr="00E7700D">
        <w:t xml:space="preserve"> </w:t>
      </w:r>
      <w:r>
        <w:t xml:space="preserve">Required </w:t>
      </w:r>
      <w:r w:rsidRPr="00E7700D">
        <w:t xml:space="preserve">SNR at 10% BLER for 120 kHz SCS </w:t>
      </w:r>
      <w:r w:rsidR="00FA32EF">
        <w:t>MCS 22</w:t>
      </w:r>
      <w:r w:rsidR="00FB0BF1">
        <w:t xml:space="preserve"> </w:t>
      </w:r>
      <w:r w:rsidR="00665219">
        <w:t xml:space="preserve">and </w:t>
      </w:r>
      <w:r w:rsidR="00665219" w:rsidRPr="00F252E1">
        <w:t>60 GHz carrier frequency</w:t>
      </w:r>
      <w:r w:rsidR="00FA32EF">
        <w:t xml:space="preserve"> </w:t>
      </w:r>
      <w:r w:rsidRPr="00E7700D">
        <w:t xml:space="preserve">in TDL-A channel with </w:t>
      </w:r>
      <w:r>
        <w:t>10 ns DS</w:t>
      </w:r>
      <w:r w:rsidRPr="00E7700D">
        <w:t xml:space="preserve"> </w:t>
      </w:r>
      <w:r w:rsidR="00FB0BF1">
        <w:t>comparing</w:t>
      </w:r>
      <w:r w:rsidRPr="00E7700D">
        <w:t xml:space="preserve"> Rel-15 </w:t>
      </w:r>
      <w:r w:rsidR="003547E4">
        <w:t xml:space="preserve">based </w:t>
      </w:r>
      <w:r w:rsidRPr="00E7700D">
        <w:t>PT-RS structure</w:t>
      </w:r>
      <w:r w:rsidR="003547E4">
        <w:t xml:space="preserve"> </w:t>
      </w:r>
      <w:r w:rsidR="00FB0BF1">
        <w:t>vs.</w:t>
      </w:r>
      <w:r w:rsidR="003547E4">
        <w:t xml:space="preserve"> cyclic block </w:t>
      </w:r>
      <w:r w:rsidR="00384634">
        <w:t>PTRS structure</w:t>
      </w:r>
      <w:r w:rsidR="00946978">
        <w:t>.</w:t>
      </w:r>
      <w:r w:rsidR="00FA32EF">
        <w:t xml:space="preserve"> The left is for 64</w:t>
      </w:r>
      <w:r w:rsidR="00E53837">
        <w:t>-</w:t>
      </w:r>
      <w:r w:rsidR="00FA32EF">
        <w:t>RB</w:t>
      </w:r>
      <w:r w:rsidR="00E53837">
        <w:t xml:space="preserve"> </w:t>
      </w:r>
      <w:r w:rsidR="00053F43">
        <w:t>allocation and the right for 256-RB allocation.</w:t>
      </w:r>
    </w:p>
    <w:p w14:paraId="6A02BAED" w14:textId="1F1C9467" w:rsidR="0087379C" w:rsidRDefault="00560A75" w:rsidP="0087379C">
      <w:pPr>
        <w:pStyle w:val="BodyText"/>
        <w:rPr>
          <w:rFonts w:eastAsiaTheme="minorEastAsia"/>
        </w:rPr>
      </w:pPr>
      <w:r>
        <w:t xml:space="preserve">In each of the bar graphs, a horizontal line is drawn corresponding to the required SNR for the best performing cyclic block PTRS scheme. </w:t>
      </w:r>
      <w:r w:rsidR="0087379C">
        <w:t xml:space="preserve">For </w:t>
      </w:r>
      <w:r>
        <w:t>example, for</w:t>
      </w:r>
      <w:r w:rsidR="0087379C">
        <w:t xml:space="preserve"> the 64-RB allocation case, the best performance with the cyclic block PTRS structure is achieved with</w:t>
      </w:r>
      <w:r w:rsidR="006269DC">
        <w:t xml:space="preserve"> </w:t>
      </w:r>
      <m:oMath>
        <m:sSubSup>
          <m:sSubSupPr>
            <m:ctrlPr>
              <w:rPr>
                <w:rFonts w:ascii="Cambria Math" w:hAnsi="Cambria Math" w:cs="Arial"/>
                <w:i/>
                <w:szCs w:val="20"/>
              </w:rPr>
            </m:ctrlPr>
          </m:sSubSupPr>
          <m:e>
            <m:r>
              <w:rPr>
                <w:rFonts w:ascii="Cambria Math" w:hAnsi="Cambria Math" w:cs="Arial"/>
                <w:szCs w:val="20"/>
              </w:rPr>
              <m:t>N</m:t>
            </m:r>
          </m:e>
          <m:sub>
            <m:r>
              <w:rPr>
                <w:rFonts w:ascii="Cambria Math" w:hAnsi="Cambria Math" w:cs="Arial"/>
                <w:szCs w:val="20"/>
              </w:rPr>
              <m:t>PTRS</m:t>
            </m:r>
          </m:sub>
          <m:sup>
            <m:r>
              <w:rPr>
                <w:rFonts w:ascii="Cambria Math" w:hAnsi="Cambria Math" w:cs="Arial"/>
                <w:szCs w:val="20"/>
              </w:rPr>
              <m:t>'</m:t>
            </m:r>
          </m:sup>
        </m:sSubSup>
        <m:r>
          <w:rPr>
            <w:rFonts w:ascii="Cambria Math" w:hAnsi="Cambria Math"/>
          </w:rPr>
          <m:t>=65</m:t>
        </m:r>
      </m:oMath>
      <w:r w:rsidR="0087379C">
        <w:rPr>
          <w:rFonts w:eastAsiaTheme="minorEastAsia"/>
        </w:rPr>
        <w:t xml:space="preserve"> </w:t>
      </w:r>
      <w:r w:rsidR="00E81989">
        <w:rPr>
          <w:rFonts w:eastAsiaTheme="minorEastAsia"/>
        </w:rPr>
        <w:t xml:space="preserve">(i.e., </w:t>
      </w:r>
      <m:oMath>
        <m:r>
          <w:rPr>
            <w:rFonts w:ascii="Cambria Math" w:hAnsi="Cambria Math"/>
          </w:rPr>
          <m:t>K=1</m:t>
        </m:r>
      </m:oMath>
      <w:r w:rsidR="00EB73CB">
        <w:rPr>
          <w:rFonts w:eastAsiaTheme="minorEastAsia"/>
        </w:rPr>
        <w:t xml:space="preserve"> equivalent) </w:t>
      </w:r>
      <w:r w:rsidR="0087379C">
        <w:rPr>
          <w:rFonts w:eastAsiaTheme="minorEastAsia"/>
        </w:rPr>
        <w:t xml:space="preserve">and filter length of </w:t>
      </w:r>
      <m:oMath>
        <m:r>
          <w:rPr>
            <w:rFonts w:ascii="Cambria Math" w:eastAsiaTheme="minorEastAsia" w:hAnsi="Cambria Math"/>
          </w:rPr>
          <m:t>L=7</m:t>
        </m:r>
      </m:oMath>
      <w:r w:rsidR="0087379C">
        <w:rPr>
          <w:rFonts w:eastAsiaTheme="minorEastAsia"/>
        </w:rPr>
        <w:t xml:space="preserve">. This performance can be bettered by the </w:t>
      </w:r>
      <w:r w:rsidR="0087379C" w:rsidRPr="00E7700D">
        <w:t xml:space="preserve">Rel-15 </w:t>
      </w:r>
      <w:r w:rsidR="0087379C">
        <w:t xml:space="preserve">based </w:t>
      </w:r>
      <w:r w:rsidR="0087379C" w:rsidRPr="00E7700D">
        <w:t>PT-RS structure</w:t>
      </w:r>
      <w:r w:rsidR="0087379C">
        <w:t xml:space="preserve"> with </w:t>
      </w:r>
      <w:r w:rsidR="0087379C">
        <w:rPr>
          <w:rFonts w:eastAsiaTheme="minorEastAsia"/>
        </w:rPr>
        <w:t xml:space="preserve">filter length of </w:t>
      </w:r>
      <m:oMath>
        <m:r>
          <w:rPr>
            <w:rFonts w:ascii="Cambria Math" w:eastAsiaTheme="minorEastAsia" w:hAnsi="Cambria Math"/>
          </w:rPr>
          <m:t>L=3</m:t>
        </m:r>
      </m:oMath>
      <w:r w:rsidR="006878EB">
        <w:rPr>
          <w:rFonts w:eastAsiaTheme="minorEastAsia"/>
        </w:rPr>
        <w:t xml:space="preserve"> or</w:t>
      </w:r>
      <w:r w:rsidR="0087379C">
        <w:rPr>
          <w:rFonts w:eastAsiaTheme="minorEastAsia"/>
        </w:rPr>
        <w:t xml:space="preserve"> </w:t>
      </w:r>
      <m:oMath>
        <m:r>
          <w:rPr>
            <w:rFonts w:ascii="Cambria Math" w:eastAsiaTheme="minorEastAsia" w:hAnsi="Cambria Math"/>
          </w:rPr>
          <m:t>5</m:t>
        </m:r>
      </m:oMath>
      <w:r w:rsidR="00F90250">
        <w:rPr>
          <w:rFonts w:eastAsiaTheme="minorEastAsia"/>
        </w:rPr>
        <w:t xml:space="preserve"> </w:t>
      </w:r>
      <w:r>
        <w:rPr>
          <w:rFonts w:eastAsiaTheme="minorEastAsia"/>
        </w:rPr>
        <w:t xml:space="preserve">for any of </w:t>
      </w:r>
      <m:oMath>
        <m:r>
          <w:rPr>
            <w:rFonts w:ascii="Cambria Math" w:eastAsiaTheme="minorEastAsia" w:hAnsi="Cambria Math"/>
          </w:rPr>
          <m:t xml:space="preserve">K = 1, 2, </m:t>
        </m:r>
      </m:oMath>
      <w:r>
        <w:rPr>
          <w:rFonts w:eastAsiaTheme="minorEastAsia"/>
        </w:rPr>
        <w:t xml:space="preserve">or </w:t>
      </w:r>
      <m:oMath>
        <m:r>
          <w:rPr>
            <w:rFonts w:ascii="Cambria Math" w:eastAsiaTheme="minorEastAsia" w:hAnsi="Cambria Math"/>
          </w:rPr>
          <m:t>4</m:t>
        </m:r>
      </m:oMath>
      <w:r>
        <w:rPr>
          <w:rFonts w:eastAsiaTheme="minorEastAsia"/>
        </w:rPr>
        <w:t xml:space="preserve"> with the best performance with </w:t>
      </w:r>
      <m:oMath>
        <m:r>
          <w:rPr>
            <w:rFonts w:ascii="Cambria Math" w:eastAsiaTheme="minorEastAsia" w:hAnsi="Cambria Math"/>
          </w:rPr>
          <m:t>K = 2</m:t>
        </m:r>
      </m:oMath>
      <w:r>
        <w:rPr>
          <w:rFonts w:eastAsiaTheme="minorEastAsia"/>
        </w:rPr>
        <w:t xml:space="preserve">. </w:t>
      </w:r>
      <w:r>
        <w:rPr>
          <w:rFonts w:eastAsiaTheme="minorEastAsia"/>
        </w:rPr>
        <w:fldChar w:fldCharType="begin"/>
      </w:r>
      <w:r>
        <w:rPr>
          <w:rFonts w:eastAsiaTheme="minorEastAsia"/>
        </w:rPr>
        <w:instrText xml:space="preserve"> REF _Ref66269206 \h </w:instrText>
      </w:r>
      <w:r>
        <w:rPr>
          <w:rFonts w:eastAsiaTheme="minorEastAsia"/>
        </w:rPr>
      </w:r>
      <w:r>
        <w:rPr>
          <w:rFonts w:eastAsiaTheme="minorEastAsia"/>
        </w:rPr>
        <w:fldChar w:fldCharType="separate"/>
      </w:r>
      <w:r w:rsidR="00484B33">
        <w:t xml:space="preserve">Table </w:t>
      </w:r>
      <w:r w:rsidR="00484B33">
        <w:rPr>
          <w:noProof/>
        </w:rPr>
        <w:t>7</w:t>
      </w:r>
      <w:r>
        <w:rPr>
          <w:rFonts w:eastAsiaTheme="minorEastAsia"/>
        </w:rPr>
        <w:fldChar w:fldCharType="end"/>
      </w:r>
      <w:r>
        <w:rPr>
          <w:rFonts w:eastAsiaTheme="minorEastAsia"/>
        </w:rPr>
        <w:t xml:space="preserve"> provides additional comparisons drawn from the bar graphs illustrating both the SNR loss and complexity (MUL) increase for cyclic block PTRS compared to Rel-15 PTRS</w:t>
      </w:r>
      <w:r w:rsidR="00F90250">
        <w:rPr>
          <w:rFonts w:eastAsiaTheme="minorEastAsia"/>
        </w:rPr>
        <w:t>.</w:t>
      </w:r>
      <w:r w:rsidR="00334E8A">
        <w:rPr>
          <w:rFonts w:eastAsiaTheme="minorEastAsia"/>
        </w:rPr>
        <w:t xml:space="preserve"> The corresponding BLER and </w:t>
      </w:r>
      <w:r>
        <w:rPr>
          <w:rFonts w:eastAsiaTheme="minorEastAsia"/>
        </w:rPr>
        <w:t>spectral efficiency</w:t>
      </w:r>
      <w:r w:rsidR="00334E8A">
        <w:rPr>
          <w:rFonts w:eastAsiaTheme="minorEastAsia"/>
        </w:rPr>
        <w:t xml:space="preserve"> plots for these best settings are provided in </w:t>
      </w:r>
      <w:r w:rsidR="000F4EA4">
        <w:rPr>
          <w:rFonts w:eastAsiaTheme="minorEastAsia"/>
        </w:rPr>
        <w:fldChar w:fldCharType="begin"/>
      </w:r>
      <w:r w:rsidR="000F4EA4">
        <w:rPr>
          <w:rFonts w:eastAsiaTheme="minorEastAsia"/>
        </w:rPr>
        <w:instrText xml:space="preserve"> REF _Ref66269222 \h </w:instrText>
      </w:r>
      <w:r w:rsidR="000F4EA4">
        <w:rPr>
          <w:rFonts w:eastAsiaTheme="minorEastAsia"/>
        </w:rPr>
      </w:r>
      <w:r w:rsidR="000F4EA4">
        <w:rPr>
          <w:rFonts w:eastAsiaTheme="minorEastAsia"/>
        </w:rPr>
        <w:fldChar w:fldCharType="separate"/>
      </w:r>
      <w:r w:rsidR="00484B33">
        <w:t xml:space="preserve">Figure </w:t>
      </w:r>
      <w:r w:rsidR="00484B33">
        <w:rPr>
          <w:noProof/>
        </w:rPr>
        <w:t>8</w:t>
      </w:r>
      <w:r w:rsidR="000F4EA4">
        <w:rPr>
          <w:rFonts w:eastAsiaTheme="minorEastAsia"/>
        </w:rPr>
        <w:fldChar w:fldCharType="end"/>
      </w:r>
      <w:r w:rsidR="00334E8A">
        <w:rPr>
          <w:rFonts w:eastAsiaTheme="minorEastAsia"/>
        </w:rPr>
        <w:t>.</w:t>
      </w:r>
    </w:p>
    <w:p w14:paraId="541FE584" w14:textId="52503C0E" w:rsidR="003F33F4" w:rsidRDefault="003F33F4" w:rsidP="003F33F4">
      <w:pPr>
        <w:pStyle w:val="Caption"/>
        <w:keepNext/>
        <w:jc w:val="both"/>
      </w:pPr>
      <w:bookmarkStart w:id="113" w:name="_Ref66269206"/>
      <w:r>
        <w:t xml:space="preserve">Table </w:t>
      </w:r>
      <w:r>
        <w:fldChar w:fldCharType="begin"/>
      </w:r>
      <w:r>
        <w:instrText xml:space="preserve"> SEQ Table \* ARABIC </w:instrText>
      </w:r>
      <w:r>
        <w:fldChar w:fldCharType="separate"/>
      </w:r>
      <w:r w:rsidR="00195E55">
        <w:rPr>
          <w:noProof/>
        </w:rPr>
        <w:t>7</w:t>
      </w:r>
      <w:r>
        <w:fldChar w:fldCharType="end"/>
      </w:r>
      <w:bookmarkEnd w:id="113"/>
      <w:r>
        <w:t xml:space="preserve">: Best </w:t>
      </w:r>
      <w:r>
        <w:rPr>
          <w:rFonts w:cs="Arial"/>
          <w:color w:val="000000"/>
          <w:szCs w:val="20"/>
        </w:rPr>
        <w:t>R</w:t>
      </w:r>
      <w:r w:rsidRPr="003C3830">
        <w:rPr>
          <w:rFonts w:cs="Arial"/>
          <w:color w:val="000000"/>
          <w:szCs w:val="20"/>
        </w:rPr>
        <w:t xml:space="preserve">el-15 based </w:t>
      </w:r>
      <w:r>
        <w:rPr>
          <w:rFonts w:cs="Arial"/>
          <w:color w:val="000000"/>
          <w:szCs w:val="20"/>
        </w:rPr>
        <w:t>and cyclic block PTRS settings</w:t>
      </w:r>
      <w:r>
        <w:t xml:space="preserve"> for </w:t>
      </w:r>
      <w:r w:rsidR="00363429" w:rsidRPr="00E7700D">
        <w:t xml:space="preserve">120 kHz SCS </w:t>
      </w:r>
      <w:r w:rsidR="00363429">
        <w:t xml:space="preserve">MCS 22 </w:t>
      </w:r>
      <w:r w:rsidR="00205DA2">
        <w:t xml:space="preserve">with 64-RB allocation </w:t>
      </w:r>
      <w:r w:rsidR="00363429" w:rsidRPr="00E7700D">
        <w:t xml:space="preserve">in TDL-A channel with </w:t>
      </w:r>
      <w:r w:rsidR="00363429">
        <w:t>10 ns DS</w:t>
      </w:r>
      <w:r>
        <w:t>.</w:t>
      </w:r>
    </w:p>
    <w:tbl>
      <w:tblPr>
        <w:tblStyle w:val="TableGrid"/>
        <w:tblW w:w="0" w:type="auto"/>
        <w:tblLook w:val="04A0" w:firstRow="1" w:lastRow="0" w:firstColumn="1" w:lastColumn="0" w:noHBand="0" w:noVBand="1"/>
      </w:tblPr>
      <w:tblGrid>
        <w:gridCol w:w="516"/>
        <w:gridCol w:w="1043"/>
        <w:gridCol w:w="849"/>
        <w:gridCol w:w="843"/>
        <w:gridCol w:w="1206"/>
        <w:gridCol w:w="709"/>
        <w:gridCol w:w="493"/>
        <w:gridCol w:w="843"/>
        <w:gridCol w:w="856"/>
        <w:gridCol w:w="865"/>
        <w:gridCol w:w="1406"/>
      </w:tblGrid>
      <w:tr w:rsidR="00F86D18" w:rsidRPr="00F86D18" w14:paraId="07DF5D66" w14:textId="77777777" w:rsidTr="00DC395B">
        <w:tc>
          <w:tcPr>
            <w:tcW w:w="4457" w:type="dxa"/>
            <w:gridSpan w:val="5"/>
          </w:tcPr>
          <w:p w14:paraId="7D8AC121" w14:textId="47A1AF60" w:rsidR="00F86D18" w:rsidRPr="00F86D18" w:rsidRDefault="00F86D18"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Best Rel-15 based PT-RS settings</w:t>
            </w:r>
          </w:p>
        </w:tc>
        <w:tc>
          <w:tcPr>
            <w:tcW w:w="2901" w:type="dxa"/>
            <w:gridSpan w:val="4"/>
            <w:vAlign w:val="center"/>
          </w:tcPr>
          <w:p w14:paraId="4F1FFA83" w14:textId="30BA5217" w:rsidR="00F86D18" w:rsidRPr="00F86D18" w:rsidRDefault="00F86D18"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rPr>
              <w:t xml:space="preserve">Best cyclic block PT-RS </w:t>
            </w:r>
            <w:r w:rsidR="004740A0" w:rsidRPr="00F86D18">
              <w:rPr>
                <w:rFonts w:eastAsia="Calibri" w:cs="Arial"/>
                <w:color w:val="000000"/>
                <w:szCs w:val="20"/>
                <w:lang w:val="de-DE"/>
              </w:rPr>
              <w:t>setting</w:t>
            </w:r>
            <w:r w:rsidR="004740A0">
              <w:rPr>
                <w:rFonts w:eastAsia="Calibri" w:cs="Arial"/>
                <w:color w:val="000000"/>
                <w:szCs w:val="20"/>
                <w:lang w:val="de-DE"/>
              </w:rPr>
              <w:t>s</w:t>
            </w:r>
          </w:p>
        </w:tc>
        <w:tc>
          <w:tcPr>
            <w:tcW w:w="2271" w:type="dxa"/>
            <w:gridSpan w:val="2"/>
            <w:vAlign w:val="center"/>
          </w:tcPr>
          <w:p w14:paraId="18DA403F" w14:textId="77777777" w:rsidR="00F86D18" w:rsidRPr="00F86D18" w:rsidRDefault="00F86D18"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Cyclic block vs</w:t>
            </w:r>
            <w:r w:rsidRPr="00F86D18">
              <w:rPr>
                <w:rFonts w:eastAsia="Calibri" w:cs="Arial"/>
                <w:color w:val="000000"/>
                <w:szCs w:val="20"/>
                <w:lang w:val="de-DE" w:eastAsia="zh-CN"/>
              </w:rPr>
              <w:br/>
              <w:t>Rel-15 based</w:t>
            </w:r>
          </w:p>
        </w:tc>
      </w:tr>
      <w:tr w:rsidR="00F86D18" w:rsidRPr="00F86D18" w14:paraId="2383E445" w14:textId="77777777" w:rsidTr="00DC395B">
        <w:tc>
          <w:tcPr>
            <w:tcW w:w="516" w:type="dxa"/>
            <w:vAlign w:val="center"/>
          </w:tcPr>
          <w:p w14:paraId="1F0EC17D" w14:textId="77777777" w:rsidR="00F86D18" w:rsidRPr="00F86D18" w:rsidRDefault="00011241" w:rsidP="00F86D18">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K</m:t>
                </m:r>
              </m:oMath>
            </m:oMathPara>
          </w:p>
        </w:tc>
        <w:tc>
          <w:tcPr>
            <w:tcW w:w="1043" w:type="dxa"/>
            <w:vAlign w:val="center"/>
          </w:tcPr>
          <w:p w14:paraId="6BD2835C" w14:textId="714FD213" w:rsidR="00373D6B" w:rsidRDefault="00A714EF" w:rsidP="005D2F67">
            <w:pPr>
              <w:spacing w:before="40" w:after="40" w:line="240" w:lineRule="auto"/>
              <w:jc w:val="center"/>
              <w:rPr>
                <w:rFonts w:eastAsia="Calibri" w:cs="Arial"/>
                <w:color w:val="000000"/>
                <w:szCs w:val="20"/>
                <w:lang w:val="de-DE" w:eastAsia="zh-CN"/>
              </w:rPr>
            </w:pPr>
            <m:oMathPara>
              <m:oMath>
                <m:sSub>
                  <m:sSubPr>
                    <m:ctrlPr>
                      <w:rPr>
                        <w:rFonts w:ascii="Cambria Math" w:eastAsia="Calibri" w:hAnsi="Cambria Math" w:cs="Arial"/>
                        <w:i/>
                        <w:color w:val="000000"/>
                        <w:szCs w:val="20"/>
                        <w:lang w:val="de-DE" w:eastAsia="zh-CN"/>
                      </w:rPr>
                    </m:ctrlPr>
                  </m:sSub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Sub>
              </m:oMath>
            </m:oMathPara>
          </w:p>
        </w:tc>
        <w:tc>
          <w:tcPr>
            <w:tcW w:w="849" w:type="dxa"/>
            <w:vAlign w:val="center"/>
          </w:tcPr>
          <w:p w14:paraId="14218B11" w14:textId="3D0B0BDA" w:rsidR="00F86D18" w:rsidRPr="00F86D18" w:rsidRDefault="00011241" w:rsidP="00F86D18">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843" w:type="dxa"/>
            <w:vAlign w:val="center"/>
          </w:tcPr>
          <w:p w14:paraId="65E0B68F" w14:textId="77777777" w:rsidR="00F86D18" w:rsidRPr="00F86D18" w:rsidRDefault="00F86D18"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1206" w:type="dxa"/>
            <w:vAlign w:val="center"/>
          </w:tcPr>
          <w:p w14:paraId="7EBB2EEB" w14:textId="77777777" w:rsidR="004740A0" w:rsidRDefault="004740A0"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Complexity</w:t>
            </w:r>
          </w:p>
          <w:p w14:paraId="78C86C4E" w14:textId="27003AB0" w:rsidR="00F86D18" w:rsidRPr="00F86D18" w:rsidRDefault="004740A0"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w:t>
            </w:r>
            <w:r w:rsidR="00F86D18" w:rsidRPr="00F86D18">
              <w:rPr>
                <w:rFonts w:eastAsia="Calibri" w:cs="Arial"/>
                <w:color w:val="000000"/>
                <w:szCs w:val="20"/>
                <w:lang w:val="de-DE" w:eastAsia="zh-CN"/>
              </w:rPr>
              <w:t>MUL</w:t>
            </w:r>
            <w:r>
              <w:rPr>
                <w:rFonts w:eastAsia="Calibri" w:cs="Arial"/>
                <w:color w:val="000000"/>
                <w:szCs w:val="20"/>
                <w:lang w:val="de-DE" w:eastAsia="zh-CN"/>
              </w:rPr>
              <w:t>)</w:t>
            </w:r>
          </w:p>
        </w:tc>
        <w:tc>
          <w:tcPr>
            <w:tcW w:w="709" w:type="dxa"/>
            <w:vAlign w:val="center"/>
          </w:tcPr>
          <w:p w14:paraId="3BEFDCCE" w14:textId="77777777" w:rsidR="00F86D18" w:rsidRPr="00F86D18" w:rsidRDefault="00A714EF" w:rsidP="00F86D18">
            <w:pPr>
              <w:spacing w:after="0" w:line="240" w:lineRule="auto"/>
              <w:jc w:val="center"/>
              <w:rPr>
                <w:rFonts w:eastAsia="Calibri" w:cs="Arial"/>
                <w:color w:val="000000"/>
                <w:szCs w:val="20"/>
                <w:lang w:val="de-DE" w:eastAsia="zh-CN"/>
              </w:rPr>
            </w:pPr>
            <m:oMathPara>
              <m:oMath>
                <m:sSubSup>
                  <m:sSubSupPr>
                    <m:ctrlPr>
                      <w:rPr>
                        <w:rFonts w:ascii="Cambria Math" w:eastAsia="Calibri" w:hAnsi="Cambria Math" w:cs="Arial"/>
                        <w:color w:val="000000"/>
                        <w:szCs w:val="20"/>
                        <w:lang w:val="de-DE" w:eastAsia="zh-CN"/>
                      </w:rPr>
                    </m:ctrlPr>
                  </m:sSubSup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up>
                    <m:r>
                      <m:rPr>
                        <m:sty m:val="p"/>
                      </m:rPr>
                      <w:rPr>
                        <w:rFonts w:ascii="Cambria Math" w:eastAsia="Calibri" w:hAnsi="Cambria Math" w:cs="Arial"/>
                        <w:color w:val="000000"/>
                        <w:szCs w:val="20"/>
                        <w:lang w:val="de-DE" w:eastAsia="zh-CN"/>
                      </w:rPr>
                      <m:t>'</m:t>
                    </m:r>
                  </m:sup>
                </m:sSubSup>
              </m:oMath>
            </m:oMathPara>
          </w:p>
        </w:tc>
        <w:tc>
          <w:tcPr>
            <w:tcW w:w="493" w:type="dxa"/>
            <w:vAlign w:val="center"/>
          </w:tcPr>
          <w:p w14:paraId="7BF69709" w14:textId="77777777" w:rsidR="00F86D18" w:rsidRPr="00F86D18" w:rsidRDefault="00011241" w:rsidP="00F86D18">
            <w:pPr>
              <w:spacing w:after="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843" w:type="dxa"/>
            <w:vAlign w:val="center"/>
          </w:tcPr>
          <w:p w14:paraId="3E0D2A0F" w14:textId="77777777" w:rsidR="00F86D18" w:rsidRPr="00F86D18" w:rsidRDefault="00F86D18"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856" w:type="dxa"/>
            <w:vAlign w:val="center"/>
          </w:tcPr>
          <w:p w14:paraId="1A13499C" w14:textId="77777777" w:rsidR="00F86D18" w:rsidRPr="00F86D18" w:rsidRDefault="00F86D18"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MUL</w:t>
            </w:r>
          </w:p>
        </w:tc>
        <w:tc>
          <w:tcPr>
            <w:tcW w:w="865" w:type="dxa"/>
            <w:vAlign w:val="center"/>
          </w:tcPr>
          <w:p w14:paraId="70FB9613" w14:textId="1B51189F" w:rsidR="00F86D18" w:rsidRPr="00F86D18" w:rsidRDefault="004740A0"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 xml:space="preserve">SNR </w:t>
            </w:r>
            <w:r>
              <w:rPr>
                <w:rFonts w:eastAsia="Calibri" w:cs="Arial"/>
                <w:color w:val="000000"/>
                <w:szCs w:val="20"/>
                <w:lang w:val="de-DE" w:eastAsia="zh-CN"/>
              </w:rPr>
              <w:t>L</w:t>
            </w:r>
            <w:r w:rsidRPr="00F86D18">
              <w:rPr>
                <w:rFonts w:eastAsia="Calibri" w:cs="Arial"/>
                <w:color w:val="000000"/>
                <w:szCs w:val="20"/>
                <w:lang w:val="de-DE" w:eastAsia="zh-CN"/>
              </w:rPr>
              <w:t>oss</w:t>
            </w:r>
            <w:r>
              <w:rPr>
                <w:rFonts w:eastAsia="Calibri" w:cs="Arial"/>
                <w:color w:val="000000"/>
                <w:szCs w:val="20"/>
                <w:lang w:val="de-DE" w:eastAsia="zh-CN"/>
              </w:rPr>
              <w:t xml:space="preserve"> (dB)</w:t>
            </w:r>
          </w:p>
        </w:tc>
        <w:tc>
          <w:tcPr>
            <w:tcW w:w="1406" w:type="dxa"/>
            <w:vAlign w:val="center"/>
          </w:tcPr>
          <w:p w14:paraId="7EB93DC7" w14:textId="0CCB85FD" w:rsidR="00F86D18" w:rsidRPr="00F86D18" w:rsidRDefault="004740A0"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Complexity Increase</w:t>
            </w:r>
          </w:p>
        </w:tc>
      </w:tr>
      <w:tr w:rsidR="00DC395B" w:rsidRPr="00F86D18" w14:paraId="5C005A8F" w14:textId="77777777" w:rsidTr="00DC395B">
        <w:tc>
          <w:tcPr>
            <w:tcW w:w="516" w:type="dxa"/>
            <w:vAlign w:val="center"/>
          </w:tcPr>
          <w:p w14:paraId="15D8F0FA"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4</w:t>
            </w:r>
          </w:p>
        </w:tc>
        <w:tc>
          <w:tcPr>
            <w:tcW w:w="1043" w:type="dxa"/>
          </w:tcPr>
          <w:p w14:paraId="6A90909D" w14:textId="75AD11BA" w:rsidR="00DC395B"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w:t>
            </w:r>
          </w:p>
        </w:tc>
        <w:tc>
          <w:tcPr>
            <w:tcW w:w="849" w:type="dxa"/>
            <w:vAlign w:val="center"/>
          </w:tcPr>
          <w:p w14:paraId="3EA16C5B" w14:textId="0A2FE5D3"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3</w:t>
            </w:r>
          </w:p>
        </w:tc>
        <w:tc>
          <w:tcPr>
            <w:tcW w:w="843" w:type="dxa"/>
            <w:vAlign w:val="center"/>
          </w:tcPr>
          <w:p w14:paraId="51C6A81D" w14:textId="438BBBD5" w:rsidR="00DC395B" w:rsidRPr="00F86D18"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18.2</w:t>
            </w:r>
          </w:p>
        </w:tc>
        <w:tc>
          <w:tcPr>
            <w:tcW w:w="1206" w:type="dxa"/>
            <w:vAlign w:val="center"/>
          </w:tcPr>
          <w:p w14:paraId="4D2C3E32"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2478</w:t>
            </w:r>
          </w:p>
        </w:tc>
        <w:tc>
          <w:tcPr>
            <w:tcW w:w="709" w:type="dxa"/>
            <w:vMerge w:val="restart"/>
            <w:vAlign w:val="center"/>
          </w:tcPr>
          <w:p w14:paraId="355ADFF4" w14:textId="77777777" w:rsidR="00DC395B" w:rsidRPr="00F86D18" w:rsidRDefault="00DC395B"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65</w:t>
            </w:r>
          </w:p>
        </w:tc>
        <w:tc>
          <w:tcPr>
            <w:tcW w:w="493" w:type="dxa"/>
            <w:vMerge w:val="restart"/>
            <w:vAlign w:val="center"/>
          </w:tcPr>
          <w:p w14:paraId="7A4E5AAB" w14:textId="77777777" w:rsidR="00DC395B" w:rsidRPr="00F86D18" w:rsidRDefault="00DC395B"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7</w:t>
            </w:r>
          </w:p>
        </w:tc>
        <w:tc>
          <w:tcPr>
            <w:tcW w:w="843" w:type="dxa"/>
            <w:vMerge w:val="restart"/>
            <w:vAlign w:val="center"/>
          </w:tcPr>
          <w:p w14:paraId="2AF959D1" w14:textId="34A6522E"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18.7</w:t>
            </w:r>
          </w:p>
        </w:tc>
        <w:tc>
          <w:tcPr>
            <w:tcW w:w="856" w:type="dxa"/>
            <w:vMerge w:val="restart"/>
            <w:vAlign w:val="center"/>
          </w:tcPr>
          <w:p w14:paraId="3AF77EF8" w14:textId="77777777" w:rsidR="00DC395B" w:rsidRPr="00F86D18" w:rsidRDefault="00DC395B" w:rsidP="00F86D18">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5482</w:t>
            </w:r>
          </w:p>
        </w:tc>
        <w:tc>
          <w:tcPr>
            <w:tcW w:w="865" w:type="dxa"/>
            <w:vAlign w:val="center"/>
          </w:tcPr>
          <w:p w14:paraId="43CEB3FB" w14:textId="6F4D3B13"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0.5</w:t>
            </w:r>
          </w:p>
        </w:tc>
        <w:tc>
          <w:tcPr>
            <w:tcW w:w="1406" w:type="dxa"/>
            <w:vAlign w:val="center"/>
          </w:tcPr>
          <w:p w14:paraId="6BDB6D63"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121%</w:t>
            </w:r>
          </w:p>
        </w:tc>
      </w:tr>
      <w:tr w:rsidR="00DC395B" w:rsidRPr="00F86D18" w14:paraId="13790C42" w14:textId="77777777" w:rsidTr="00DC395B">
        <w:tc>
          <w:tcPr>
            <w:tcW w:w="516" w:type="dxa"/>
            <w:shd w:val="clear" w:color="auto" w:fill="FFF2CC" w:themeFill="accent4" w:themeFillTint="33"/>
            <w:vAlign w:val="center"/>
          </w:tcPr>
          <w:p w14:paraId="44453F56"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2</w:t>
            </w:r>
          </w:p>
        </w:tc>
        <w:tc>
          <w:tcPr>
            <w:tcW w:w="1043" w:type="dxa"/>
            <w:shd w:val="clear" w:color="auto" w:fill="FFF2CC" w:themeFill="accent4" w:themeFillTint="33"/>
          </w:tcPr>
          <w:p w14:paraId="7AC9120E" w14:textId="61B84EAE" w:rsidR="00DC395B"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32</w:t>
            </w:r>
          </w:p>
        </w:tc>
        <w:tc>
          <w:tcPr>
            <w:tcW w:w="849" w:type="dxa"/>
            <w:shd w:val="clear" w:color="auto" w:fill="FFF2CC" w:themeFill="accent4" w:themeFillTint="33"/>
            <w:vAlign w:val="center"/>
          </w:tcPr>
          <w:p w14:paraId="2F9BA913" w14:textId="434CF7BE"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3</w:t>
            </w:r>
          </w:p>
        </w:tc>
        <w:tc>
          <w:tcPr>
            <w:tcW w:w="843" w:type="dxa"/>
            <w:shd w:val="clear" w:color="auto" w:fill="FFF2CC" w:themeFill="accent4" w:themeFillTint="33"/>
            <w:vAlign w:val="center"/>
          </w:tcPr>
          <w:p w14:paraId="01B207C9" w14:textId="54AF6FBC" w:rsidR="00DC395B" w:rsidRPr="00F86D18"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17.8</w:t>
            </w:r>
          </w:p>
        </w:tc>
        <w:tc>
          <w:tcPr>
            <w:tcW w:w="1206" w:type="dxa"/>
            <w:shd w:val="clear" w:color="auto" w:fill="FFF2CC" w:themeFill="accent4" w:themeFillTint="33"/>
            <w:vAlign w:val="center"/>
          </w:tcPr>
          <w:p w14:paraId="25E1613E"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2638</w:t>
            </w:r>
          </w:p>
        </w:tc>
        <w:tc>
          <w:tcPr>
            <w:tcW w:w="709" w:type="dxa"/>
            <w:vMerge/>
            <w:vAlign w:val="center"/>
          </w:tcPr>
          <w:p w14:paraId="525C5C58"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493" w:type="dxa"/>
            <w:vMerge/>
            <w:vAlign w:val="center"/>
          </w:tcPr>
          <w:p w14:paraId="3C4F7E20"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43" w:type="dxa"/>
            <w:vMerge/>
            <w:vAlign w:val="center"/>
          </w:tcPr>
          <w:p w14:paraId="50A66984"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56" w:type="dxa"/>
            <w:vMerge/>
            <w:vAlign w:val="center"/>
          </w:tcPr>
          <w:p w14:paraId="1B2AC944"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65" w:type="dxa"/>
            <w:shd w:val="clear" w:color="auto" w:fill="FFF2CC" w:themeFill="accent4" w:themeFillTint="33"/>
            <w:vAlign w:val="center"/>
          </w:tcPr>
          <w:p w14:paraId="53780726" w14:textId="29126E10"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0.9</w:t>
            </w:r>
          </w:p>
        </w:tc>
        <w:tc>
          <w:tcPr>
            <w:tcW w:w="1406" w:type="dxa"/>
            <w:shd w:val="clear" w:color="auto" w:fill="FFF2CC" w:themeFill="accent4" w:themeFillTint="33"/>
            <w:vAlign w:val="center"/>
          </w:tcPr>
          <w:p w14:paraId="3EB727A7"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108%</w:t>
            </w:r>
          </w:p>
        </w:tc>
      </w:tr>
      <w:tr w:rsidR="00DC395B" w:rsidRPr="00F86D18" w14:paraId="469D790D" w14:textId="77777777" w:rsidTr="00DC395B">
        <w:tc>
          <w:tcPr>
            <w:tcW w:w="516" w:type="dxa"/>
            <w:shd w:val="clear" w:color="auto" w:fill="FFF2CC" w:themeFill="accent4" w:themeFillTint="33"/>
            <w:vAlign w:val="center"/>
          </w:tcPr>
          <w:p w14:paraId="25D80A9B"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2</w:t>
            </w:r>
          </w:p>
        </w:tc>
        <w:tc>
          <w:tcPr>
            <w:tcW w:w="1043" w:type="dxa"/>
            <w:shd w:val="clear" w:color="auto" w:fill="FFF2CC" w:themeFill="accent4" w:themeFillTint="33"/>
          </w:tcPr>
          <w:p w14:paraId="74E87BB7" w14:textId="3F891A6B" w:rsidR="00DC395B"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32</w:t>
            </w:r>
          </w:p>
        </w:tc>
        <w:tc>
          <w:tcPr>
            <w:tcW w:w="849" w:type="dxa"/>
            <w:shd w:val="clear" w:color="auto" w:fill="FFF2CC" w:themeFill="accent4" w:themeFillTint="33"/>
            <w:vAlign w:val="center"/>
          </w:tcPr>
          <w:p w14:paraId="6C1BB2D9" w14:textId="50CD7403"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5</w:t>
            </w:r>
          </w:p>
        </w:tc>
        <w:tc>
          <w:tcPr>
            <w:tcW w:w="843" w:type="dxa"/>
            <w:shd w:val="clear" w:color="auto" w:fill="FFF2CC" w:themeFill="accent4" w:themeFillTint="33"/>
            <w:vAlign w:val="center"/>
          </w:tcPr>
          <w:p w14:paraId="7DA9272A" w14:textId="72F4747F" w:rsidR="00DC395B" w:rsidRPr="00F86D18"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17.5</w:t>
            </w:r>
          </w:p>
        </w:tc>
        <w:tc>
          <w:tcPr>
            <w:tcW w:w="1206" w:type="dxa"/>
            <w:shd w:val="clear" w:color="auto" w:fill="FFF2CC" w:themeFill="accent4" w:themeFillTint="33"/>
            <w:vAlign w:val="center"/>
          </w:tcPr>
          <w:p w14:paraId="5D506BAB"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4558</w:t>
            </w:r>
          </w:p>
        </w:tc>
        <w:tc>
          <w:tcPr>
            <w:tcW w:w="709" w:type="dxa"/>
            <w:vMerge/>
            <w:vAlign w:val="center"/>
          </w:tcPr>
          <w:p w14:paraId="713F713C"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493" w:type="dxa"/>
            <w:vMerge/>
            <w:vAlign w:val="center"/>
          </w:tcPr>
          <w:p w14:paraId="29E7FD24"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43" w:type="dxa"/>
            <w:vMerge/>
            <w:vAlign w:val="center"/>
          </w:tcPr>
          <w:p w14:paraId="43E708BF"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56" w:type="dxa"/>
            <w:vMerge/>
            <w:vAlign w:val="center"/>
          </w:tcPr>
          <w:p w14:paraId="114769D8"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65" w:type="dxa"/>
            <w:shd w:val="clear" w:color="auto" w:fill="FFF2CC" w:themeFill="accent4" w:themeFillTint="33"/>
            <w:vAlign w:val="center"/>
          </w:tcPr>
          <w:p w14:paraId="7BB450DE" w14:textId="77043620"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1.2</w:t>
            </w:r>
          </w:p>
        </w:tc>
        <w:tc>
          <w:tcPr>
            <w:tcW w:w="1406" w:type="dxa"/>
            <w:shd w:val="clear" w:color="auto" w:fill="FFF2CC" w:themeFill="accent4" w:themeFillTint="33"/>
            <w:vAlign w:val="center"/>
          </w:tcPr>
          <w:p w14:paraId="4F8F46D7"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20%</w:t>
            </w:r>
          </w:p>
        </w:tc>
      </w:tr>
      <w:tr w:rsidR="00DC395B" w:rsidRPr="00F86D18" w14:paraId="21E7B01A" w14:textId="77777777" w:rsidTr="00DC395B">
        <w:tc>
          <w:tcPr>
            <w:tcW w:w="516" w:type="dxa"/>
            <w:vAlign w:val="center"/>
          </w:tcPr>
          <w:p w14:paraId="2239C47C"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1</w:t>
            </w:r>
          </w:p>
        </w:tc>
        <w:tc>
          <w:tcPr>
            <w:tcW w:w="1043" w:type="dxa"/>
          </w:tcPr>
          <w:p w14:paraId="134E3BEC" w14:textId="3CB9766E" w:rsidR="00DC395B"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849" w:type="dxa"/>
            <w:vAlign w:val="center"/>
          </w:tcPr>
          <w:p w14:paraId="1D339DF1" w14:textId="4E0E3D30"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3</w:t>
            </w:r>
          </w:p>
        </w:tc>
        <w:tc>
          <w:tcPr>
            <w:tcW w:w="843" w:type="dxa"/>
            <w:vAlign w:val="center"/>
          </w:tcPr>
          <w:p w14:paraId="603EF8AC" w14:textId="19CBFD49" w:rsidR="00DC395B" w:rsidRPr="00F86D18"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18.4</w:t>
            </w:r>
          </w:p>
        </w:tc>
        <w:tc>
          <w:tcPr>
            <w:tcW w:w="1206" w:type="dxa"/>
            <w:vAlign w:val="center"/>
          </w:tcPr>
          <w:p w14:paraId="6AD6BB51"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2958</w:t>
            </w:r>
          </w:p>
        </w:tc>
        <w:tc>
          <w:tcPr>
            <w:tcW w:w="709" w:type="dxa"/>
            <w:vMerge/>
            <w:vAlign w:val="center"/>
          </w:tcPr>
          <w:p w14:paraId="4ADD14A7"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493" w:type="dxa"/>
            <w:vMerge/>
            <w:vAlign w:val="center"/>
          </w:tcPr>
          <w:p w14:paraId="1E6E18D2"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43" w:type="dxa"/>
            <w:vMerge/>
            <w:vAlign w:val="center"/>
          </w:tcPr>
          <w:p w14:paraId="00BAF514"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56" w:type="dxa"/>
            <w:vMerge/>
            <w:vAlign w:val="center"/>
          </w:tcPr>
          <w:p w14:paraId="1F58AA01"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65" w:type="dxa"/>
            <w:vAlign w:val="center"/>
          </w:tcPr>
          <w:p w14:paraId="277EA283" w14:textId="71221819"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0.3</w:t>
            </w:r>
          </w:p>
        </w:tc>
        <w:tc>
          <w:tcPr>
            <w:tcW w:w="1406" w:type="dxa"/>
            <w:vAlign w:val="center"/>
          </w:tcPr>
          <w:p w14:paraId="402D38C5"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85%</w:t>
            </w:r>
          </w:p>
        </w:tc>
      </w:tr>
      <w:tr w:rsidR="00DC395B" w:rsidRPr="00F86D18" w14:paraId="4FBB5248" w14:textId="77777777" w:rsidTr="00DC395B">
        <w:tc>
          <w:tcPr>
            <w:tcW w:w="516" w:type="dxa"/>
            <w:vAlign w:val="center"/>
          </w:tcPr>
          <w:p w14:paraId="505B9F06"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1</w:t>
            </w:r>
          </w:p>
        </w:tc>
        <w:tc>
          <w:tcPr>
            <w:tcW w:w="1043" w:type="dxa"/>
          </w:tcPr>
          <w:p w14:paraId="52AB5D4D" w14:textId="73D98962" w:rsidR="00DC395B"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849" w:type="dxa"/>
            <w:vAlign w:val="center"/>
          </w:tcPr>
          <w:p w14:paraId="65F09141" w14:textId="0A78ADAC"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5</w:t>
            </w:r>
          </w:p>
        </w:tc>
        <w:tc>
          <w:tcPr>
            <w:tcW w:w="843" w:type="dxa"/>
            <w:vAlign w:val="center"/>
          </w:tcPr>
          <w:p w14:paraId="59014FEA" w14:textId="66806C41" w:rsidR="00DC395B" w:rsidRPr="00F86D18"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17.7</w:t>
            </w:r>
          </w:p>
        </w:tc>
        <w:tc>
          <w:tcPr>
            <w:tcW w:w="1206" w:type="dxa"/>
            <w:vAlign w:val="center"/>
          </w:tcPr>
          <w:p w14:paraId="2263B407"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5230</w:t>
            </w:r>
          </w:p>
        </w:tc>
        <w:tc>
          <w:tcPr>
            <w:tcW w:w="709" w:type="dxa"/>
            <w:vMerge/>
            <w:vAlign w:val="center"/>
          </w:tcPr>
          <w:p w14:paraId="65FE3939"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493" w:type="dxa"/>
            <w:vMerge/>
            <w:vAlign w:val="center"/>
          </w:tcPr>
          <w:p w14:paraId="64E620E3"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43" w:type="dxa"/>
            <w:vMerge/>
            <w:vAlign w:val="center"/>
          </w:tcPr>
          <w:p w14:paraId="6B8894DB"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56" w:type="dxa"/>
            <w:vMerge/>
            <w:vAlign w:val="center"/>
          </w:tcPr>
          <w:p w14:paraId="71C38114"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65" w:type="dxa"/>
            <w:vAlign w:val="center"/>
          </w:tcPr>
          <w:p w14:paraId="743BCF47" w14:textId="38D2A8B4"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1.0</w:t>
            </w:r>
          </w:p>
        </w:tc>
        <w:tc>
          <w:tcPr>
            <w:tcW w:w="1406" w:type="dxa"/>
            <w:vAlign w:val="center"/>
          </w:tcPr>
          <w:p w14:paraId="358BD01A"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5%</w:t>
            </w:r>
          </w:p>
        </w:tc>
      </w:tr>
      <w:tr w:rsidR="00DC395B" w:rsidRPr="00F86D18" w14:paraId="777CB01C" w14:textId="77777777" w:rsidTr="00DC395B">
        <w:tc>
          <w:tcPr>
            <w:tcW w:w="516" w:type="dxa"/>
            <w:vAlign w:val="center"/>
          </w:tcPr>
          <w:p w14:paraId="60507004"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1</w:t>
            </w:r>
          </w:p>
        </w:tc>
        <w:tc>
          <w:tcPr>
            <w:tcW w:w="1043" w:type="dxa"/>
          </w:tcPr>
          <w:p w14:paraId="09081C75" w14:textId="548532D8" w:rsidR="00DC395B"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849" w:type="dxa"/>
            <w:vAlign w:val="center"/>
          </w:tcPr>
          <w:p w14:paraId="08E63DD2" w14:textId="7C3B4662"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7</w:t>
            </w:r>
          </w:p>
        </w:tc>
        <w:tc>
          <w:tcPr>
            <w:tcW w:w="843" w:type="dxa"/>
            <w:vAlign w:val="center"/>
          </w:tcPr>
          <w:p w14:paraId="03DE5824" w14:textId="61F7EFF6" w:rsidR="00DC395B" w:rsidRPr="00F86D18" w:rsidRDefault="00DC395B" w:rsidP="00F86D18">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17.6</w:t>
            </w:r>
          </w:p>
        </w:tc>
        <w:tc>
          <w:tcPr>
            <w:tcW w:w="1206" w:type="dxa"/>
            <w:vAlign w:val="center"/>
          </w:tcPr>
          <w:p w14:paraId="03E80F0F"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7786</w:t>
            </w:r>
          </w:p>
        </w:tc>
        <w:tc>
          <w:tcPr>
            <w:tcW w:w="709" w:type="dxa"/>
            <w:vMerge/>
            <w:vAlign w:val="center"/>
          </w:tcPr>
          <w:p w14:paraId="78966BD7"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493" w:type="dxa"/>
            <w:vMerge/>
            <w:vAlign w:val="center"/>
          </w:tcPr>
          <w:p w14:paraId="3DB41C8E"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43" w:type="dxa"/>
            <w:vMerge/>
            <w:vAlign w:val="center"/>
          </w:tcPr>
          <w:p w14:paraId="41B83A65"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56" w:type="dxa"/>
            <w:vMerge/>
            <w:vAlign w:val="center"/>
          </w:tcPr>
          <w:p w14:paraId="53A5011E" w14:textId="77777777" w:rsidR="00DC395B" w:rsidRPr="00F86D18" w:rsidRDefault="00DC395B" w:rsidP="00F86D18">
            <w:pPr>
              <w:spacing w:after="0" w:line="240" w:lineRule="auto"/>
              <w:jc w:val="center"/>
              <w:rPr>
                <w:rFonts w:eastAsia="Calibri" w:cs="Arial"/>
                <w:color w:val="000000"/>
                <w:szCs w:val="20"/>
                <w:lang w:val="de-DE" w:eastAsia="zh-CN"/>
              </w:rPr>
            </w:pPr>
          </w:p>
        </w:tc>
        <w:tc>
          <w:tcPr>
            <w:tcW w:w="865" w:type="dxa"/>
            <w:vAlign w:val="center"/>
          </w:tcPr>
          <w:p w14:paraId="7C28C039" w14:textId="520147AA" w:rsidR="00DC395B" w:rsidRPr="00F86D18" w:rsidRDefault="00DC395B" w:rsidP="00F86D18">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1.1</w:t>
            </w:r>
          </w:p>
        </w:tc>
        <w:tc>
          <w:tcPr>
            <w:tcW w:w="1406" w:type="dxa"/>
            <w:vAlign w:val="center"/>
          </w:tcPr>
          <w:p w14:paraId="4263533A" w14:textId="77777777" w:rsidR="00DC395B" w:rsidRPr="00F86D18" w:rsidRDefault="00DC395B" w:rsidP="00F86D18">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-30%</w:t>
            </w:r>
          </w:p>
        </w:tc>
      </w:tr>
    </w:tbl>
    <w:p w14:paraId="78B1A35D" w14:textId="0B63A7CA" w:rsidR="00D80329" w:rsidRPr="008F10D5" w:rsidRDefault="004763EF">
      <w:pPr>
        <w:pStyle w:val="BodyText"/>
        <w:rPr>
          <w:rFonts w:eastAsiaTheme="minorEastAsia"/>
        </w:rPr>
      </w:pPr>
      <w:r>
        <w:rPr>
          <w:noProof/>
        </w:rPr>
        <w:lastRenderedPageBreak/>
        <w:drawing>
          <wp:inline distT="0" distB="0" distL="0" distR="0" wp14:anchorId="71FB6A7B" wp14:editId="5530D862">
            <wp:extent cx="3017520" cy="22631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t xml:space="preserve"> </w:t>
      </w:r>
      <w:r w:rsidR="003A668A">
        <w:rPr>
          <w:noProof/>
        </w:rPr>
        <w:drawing>
          <wp:inline distT="0" distB="0" distL="0" distR="0" wp14:anchorId="0DF7B48A" wp14:editId="05514DCD">
            <wp:extent cx="3017520" cy="22631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412EB6B2" w14:textId="5361128F" w:rsidR="00455DD4" w:rsidRDefault="00334E8A" w:rsidP="00334E8A">
      <w:pPr>
        <w:pStyle w:val="Caption"/>
        <w:jc w:val="both"/>
      </w:pPr>
      <w:bookmarkStart w:id="114" w:name="_Ref66269222"/>
      <w:r>
        <w:t xml:space="preserve">Figure </w:t>
      </w:r>
      <w:r>
        <w:fldChar w:fldCharType="begin"/>
      </w:r>
      <w:r>
        <w:instrText xml:space="preserve"> SEQ Figure \* ARABIC </w:instrText>
      </w:r>
      <w:r>
        <w:fldChar w:fldCharType="separate"/>
      </w:r>
      <w:r w:rsidR="007D40A4">
        <w:rPr>
          <w:noProof/>
        </w:rPr>
        <w:t>8</w:t>
      </w:r>
      <w:r>
        <w:fldChar w:fldCharType="end"/>
      </w:r>
      <w:bookmarkEnd w:id="114"/>
      <w:r>
        <w:t xml:space="preserve">: </w:t>
      </w:r>
      <w:r w:rsidRPr="00E7700D">
        <w:t xml:space="preserve"> </w:t>
      </w:r>
      <w:r>
        <w:t xml:space="preserve">BLER and </w:t>
      </w:r>
      <w:r w:rsidR="00560A75">
        <w:t>spectral efficiency</w:t>
      </w:r>
      <w:r w:rsidR="00455DD4">
        <w:t xml:space="preserve"> </w:t>
      </w:r>
      <w:r w:rsidR="00434777">
        <w:t>(SE)</w:t>
      </w:r>
      <w:r w:rsidR="00455DD4">
        <w:t xml:space="preserve"> plots for the best </w:t>
      </w:r>
      <w:r w:rsidR="00455DD4">
        <w:rPr>
          <w:rFonts w:cs="Arial"/>
          <w:color w:val="000000"/>
          <w:szCs w:val="20"/>
        </w:rPr>
        <w:t>R</w:t>
      </w:r>
      <w:r w:rsidR="00455DD4" w:rsidRPr="003C3830">
        <w:rPr>
          <w:rFonts w:cs="Arial"/>
          <w:color w:val="000000"/>
          <w:szCs w:val="20"/>
        </w:rPr>
        <w:t xml:space="preserve">el-15 </w:t>
      </w:r>
      <w:r w:rsidR="004740A0">
        <w:rPr>
          <w:rFonts w:cs="Arial"/>
          <w:color w:val="000000"/>
          <w:szCs w:val="20"/>
        </w:rPr>
        <w:t>PTRS-</w:t>
      </w:r>
      <w:r w:rsidR="00455DD4" w:rsidRPr="003C3830">
        <w:rPr>
          <w:rFonts w:cs="Arial"/>
          <w:color w:val="000000"/>
          <w:szCs w:val="20"/>
        </w:rPr>
        <w:t xml:space="preserve">based </w:t>
      </w:r>
      <w:r w:rsidR="003F33F4">
        <w:rPr>
          <w:rFonts w:cs="Arial"/>
          <w:color w:val="000000"/>
          <w:szCs w:val="20"/>
        </w:rPr>
        <w:t xml:space="preserve">and </w:t>
      </w:r>
      <w:r w:rsidR="004740A0">
        <w:rPr>
          <w:rFonts w:cs="Arial"/>
          <w:color w:val="000000"/>
          <w:szCs w:val="20"/>
        </w:rPr>
        <w:t xml:space="preserve">best </w:t>
      </w:r>
      <w:r w:rsidR="003F33F4">
        <w:rPr>
          <w:rFonts w:cs="Arial"/>
          <w:color w:val="000000"/>
          <w:szCs w:val="20"/>
        </w:rPr>
        <w:t>cyclic block PTRS</w:t>
      </w:r>
      <w:r w:rsidR="004740A0">
        <w:rPr>
          <w:rFonts w:cs="Arial"/>
          <w:color w:val="000000"/>
          <w:szCs w:val="20"/>
        </w:rPr>
        <w:t>-based</w:t>
      </w:r>
      <w:r w:rsidR="003F33F4">
        <w:rPr>
          <w:rFonts w:cs="Arial"/>
          <w:color w:val="000000"/>
          <w:szCs w:val="20"/>
        </w:rPr>
        <w:t xml:space="preserve"> settings</w:t>
      </w:r>
      <w:r w:rsidR="00755D0F">
        <w:rPr>
          <w:rFonts w:cs="Arial"/>
          <w:color w:val="000000"/>
          <w:szCs w:val="20"/>
        </w:rPr>
        <w:t xml:space="preserve"> </w:t>
      </w:r>
      <w:r w:rsidR="00471C09">
        <w:rPr>
          <w:rFonts w:cs="Arial"/>
          <w:color w:val="000000"/>
          <w:szCs w:val="20"/>
        </w:rPr>
        <w:t xml:space="preserve">listed in </w:t>
      </w:r>
      <w:r w:rsidR="00362B32">
        <w:rPr>
          <w:rFonts w:eastAsiaTheme="minorEastAsia"/>
        </w:rPr>
        <w:fldChar w:fldCharType="begin"/>
      </w:r>
      <w:r w:rsidR="00362B32">
        <w:rPr>
          <w:rFonts w:eastAsiaTheme="minorEastAsia"/>
        </w:rPr>
        <w:instrText xml:space="preserve"> REF _Ref66269206 \h </w:instrText>
      </w:r>
      <w:r w:rsidR="00362B32">
        <w:rPr>
          <w:rFonts w:eastAsiaTheme="minorEastAsia"/>
        </w:rPr>
      </w:r>
      <w:r w:rsidR="00362B32">
        <w:rPr>
          <w:rFonts w:eastAsiaTheme="minorEastAsia"/>
        </w:rPr>
        <w:fldChar w:fldCharType="separate"/>
      </w:r>
      <w:r w:rsidR="00484B33">
        <w:t xml:space="preserve">Table </w:t>
      </w:r>
      <w:r w:rsidR="00484B33">
        <w:rPr>
          <w:noProof/>
        </w:rPr>
        <w:t>7</w:t>
      </w:r>
      <w:r w:rsidR="00362B32">
        <w:rPr>
          <w:rFonts w:eastAsiaTheme="minorEastAsia"/>
        </w:rPr>
        <w:fldChar w:fldCharType="end"/>
      </w:r>
      <w:r w:rsidR="00362B32">
        <w:rPr>
          <w:rFonts w:eastAsiaTheme="minorEastAsia"/>
        </w:rPr>
        <w:t>.</w:t>
      </w:r>
    </w:p>
    <w:p w14:paraId="0EA46B39" w14:textId="03DD373C" w:rsidR="00F90250" w:rsidRDefault="00184444" w:rsidP="00F90250">
      <w:pPr>
        <w:pStyle w:val="BodyText"/>
      </w:pPr>
      <w:r>
        <w:t>The following observation</w:t>
      </w:r>
      <w:r w:rsidR="00BE23C8">
        <w:t>s</w:t>
      </w:r>
      <w:r>
        <w:t xml:space="preserve"> can be made.</w:t>
      </w:r>
    </w:p>
    <w:p w14:paraId="244B911B" w14:textId="413C9AA3" w:rsidR="00963058" w:rsidRPr="00D45856" w:rsidRDefault="00963058" w:rsidP="00963058">
      <w:pPr>
        <w:pStyle w:val="BodyText"/>
        <w:numPr>
          <w:ilvl w:val="0"/>
          <w:numId w:val="35"/>
        </w:numPr>
        <w:rPr>
          <w:rFonts w:eastAsiaTheme="minorEastAsia"/>
        </w:rPr>
      </w:pPr>
      <w:bookmarkStart w:id="115" w:name="_Hlk66288861"/>
      <w:r>
        <w:rPr>
          <w:rFonts w:eastAsiaTheme="minorEastAsia"/>
        </w:rPr>
        <w:t xml:space="preserve">The </w:t>
      </w:r>
      <w:r w:rsidR="00BE23C8">
        <w:rPr>
          <w:rFonts w:eastAsiaTheme="minorEastAsia"/>
        </w:rPr>
        <w:t xml:space="preserve">overall </w:t>
      </w:r>
      <w:r>
        <w:rPr>
          <w:rFonts w:eastAsiaTheme="minorEastAsia"/>
        </w:rPr>
        <w:t xml:space="preserve">best performance </w:t>
      </w:r>
      <w:r w:rsidR="00BE23C8">
        <w:rPr>
          <w:rFonts w:eastAsiaTheme="minorEastAsia"/>
        </w:rPr>
        <w:t>is achieved with</w:t>
      </w:r>
      <w:r>
        <w:rPr>
          <w:rFonts w:eastAsiaTheme="minorEastAsia"/>
        </w:rPr>
        <w:t xml:space="preserve"> the </w:t>
      </w:r>
      <w:r w:rsidRPr="00E7700D">
        <w:t xml:space="preserve">Rel-15 </w:t>
      </w:r>
      <w:r>
        <w:t xml:space="preserve">based </w:t>
      </w:r>
      <w:r w:rsidRPr="00E7700D">
        <w:t>PT-RS structure</w:t>
      </w:r>
      <w:r>
        <w:t xml:space="preserve"> with </w:t>
      </w:r>
      <m:oMath>
        <m:r>
          <w:rPr>
            <w:rFonts w:ascii="Cambria Math" w:hAnsi="Cambria Math"/>
          </w:rPr>
          <m:t>K=2</m:t>
        </m:r>
      </m:oMath>
      <w:r>
        <w:rPr>
          <w:rFonts w:eastAsiaTheme="minorEastAsia"/>
        </w:rPr>
        <w:t xml:space="preserve"> and filter length of </w:t>
      </w:r>
      <m:oMath>
        <m:r>
          <w:rPr>
            <w:rFonts w:ascii="Cambria Math" w:eastAsiaTheme="minorEastAsia" w:hAnsi="Cambria Math"/>
          </w:rPr>
          <m:t>L=5</m:t>
        </m:r>
      </m:oMath>
      <w:r>
        <w:rPr>
          <w:rFonts w:eastAsiaTheme="minorEastAsia"/>
        </w:rPr>
        <w:t xml:space="preserve">. This </w:t>
      </w:r>
      <w:r w:rsidRPr="00E7700D">
        <w:t xml:space="preserve">Rel-15 </w:t>
      </w:r>
      <w:r>
        <w:t xml:space="preserve">based </w:t>
      </w:r>
      <w:r w:rsidR="00FA5D47">
        <w:rPr>
          <w:rFonts w:eastAsiaTheme="minorEastAsia"/>
        </w:rPr>
        <w:t>configuration</w:t>
      </w:r>
      <w:r>
        <w:rPr>
          <w:rFonts w:eastAsiaTheme="minorEastAsia"/>
        </w:rPr>
        <w:t xml:space="preserve"> has an SNR gain of almost 1.</w:t>
      </w:r>
      <w:r w:rsidR="004857D7">
        <w:rPr>
          <w:rFonts w:eastAsiaTheme="minorEastAsia"/>
        </w:rPr>
        <w:t>2</w:t>
      </w:r>
      <w:r>
        <w:rPr>
          <w:rFonts w:eastAsiaTheme="minorEastAsia"/>
        </w:rPr>
        <w:t xml:space="preserve"> dB </w:t>
      </w:r>
      <w:r w:rsidR="00BE23C8">
        <w:rPr>
          <w:rFonts w:eastAsiaTheme="minorEastAsia"/>
        </w:rPr>
        <w:t xml:space="preserve">compared </w:t>
      </w:r>
      <w:r w:rsidR="0022267D">
        <w:rPr>
          <w:rFonts w:eastAsiaTheme="minorEastAsia"/>
        </w:rPr>
        <w:t>to</w:t>
      </w:r>
      <w:r w:rsidR="00BE23C8">
        <w:rPr>
          <w:rFonts w:eastAsiaTheme="minorEastAsia"/>
        </w:rPr>
        <w:t xml:space="preserve"> the best cyclic block PTRS configuration </w:t>
      </w:r>
      <w:r>
        <w:rPr>
          <w:rFonts w:eastAsiaTheme="minorEastAsia"/>
        </w:rPr>
        <w:t xml:space="preserve">while </w:t>
      </w:r>
      <w:r w:rsidR="00BE23C8">
        <w:rPr>
          <w:rFonts w:eastAsiaTheme="minorEastAsia"/>
        </w:rPr>
        <w:t>requiring</w:t>
      </w:r>
      <w:r>
        <w:rPr>
          <w:rFonts w:eastAsiaTheme="minorEastAsia"/>
        </w:rPr>
        <w:t xml:space="preserve"> 20% </w:t>
      </w:r>
      <w:r w:rsidR="00BE23C8">
        <w:rPr>
          <w:rFonts w:eastAsiaTheme="minorEastAsia"/>
        </w:rPr>
        <w:t>fewer</w:t>
      </w:r>
      <w:r w:rsidR="00463D46">
        <w:rPr>
          <w:rFonts w:eastAsiaTheme="minorEastAsia"/>
        </w:rPr>
        <w:t xml:space="preserve"> </w:t>
      </w:r>
      <w:r>
        <w:rPr>
          <w:rFonts w:eastAsiaTheme="minorEastAsia"/>
        </w:rPr>
        <w:t>MUL operations</w:t>
      </w:r>
      <w:r>
        <w:t xml:space="preserve">. </w:t>
      </w:r>
    </w:p>
    <w:p w14:paraId="58ABDA36" w14:textId="3E91DCF1" w:rsidR="00D45856" w:rsidRPr="003C058B" w:rsidRDefault="00D45856" w:rsidP="00D45856">
      <w:pPr>
        <w:pStyle w:val="BodyText"/>
        <w:numPr>
          <w:ilvl w:val="1"/>
          <w:numId w:val="35"/>
        </w:numPr>
        <w:rPr>
          <w:rFonts w:eastAsiaTheme="minorEastAsia"/>
        </w:rPr>
      </w:pPr>
      <w:r>
        <w:t xml:space="preserve">This observation also implies that it is not necessary to enhance Rel-15 PTRS by supporting increased density (i.e., </w:t>
      </w:r>
      <m:oMath>
        <m:r>
          <w:rPr>
            <w:rFonts w:ascii="Cambria Math" w:hAnsi="Cambria Math"/>
          </w:rPr>
          <m:t>K = 1</m:t>
        </m:r>
      </m:oMath>
      <w:r>
        <w:t>)</w:t>
      </w:r>
      <w:r w:rsidR="00A150F4">
        <w:t xml:space="preserve">. </w:t>
      </w:r>
      <w:r w:rsidR="00A150F4" w:rsidRPr="006C5080">
        <w:rPr>
          <w:lang w:eastAsia="ja-JP"/>
        </w:rPr>
        <w:t xml:space="preserve">This is because the gain of better phase noise mitigation from using </w:t>
      </w:r>
      <m:oMath>
        <m:r>
          <w:rPr>
            <w:rFonts w:ascii="Cambria Math" w:hAnsi="Cambria Math"/>
          </w:rPr>
          <m:t>K = 1</m:t>
        </m:r>
      </m:oMath>
      <w:r w:rsidR="00A150F4" w:rsidRPr="006C5080">
        <w:rPr>
          <w:lang w:eastAsia="ja-JP"/>
        </w:rPr>
        <w:t xml:space="preserve"> density does not make up for the loss of coding gain due to higher PTRS overhead, particularly for the higher MCS modes. Equivalently, if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00A150F4" w:rsidRPr="006C5080">
        <w:rPr>
          <w:rFonts w:eastAsiaTheme="minorEastAsia"/>
        </w:rPr>
        <w:t xml:space="preserve"> had been set to m</w:t>
      </w:r>
      <w:proofErr w:type="spellStart"/>
      <w:r w:rsidR="00A150F4" w:rsidRPr="006C5080">
        <w:rPr>
          <w:rFonts w:eastAsiaTheme="minorEastAsia"/>
        </w:rPr>
        <w:t>aintain</w:t>
      </w:r>
      <w:proofErr w:type="spellEnd"/>
      <w:r w:rsidR="00A150F4" w:rsidRPr="006C5080">
        <w:rPr>
          <w:rFonts w:eastAsiaTheme="minorEastAsia"/>
        </w:rPr>
        <w:t xml:space="preserve"> the same LDPC code rate for </w:t>
      </w:r>
      <m:oMath>
        <m:r>
          <w:rPr>
            <w:rFonts w:ascii="Cambria Math" w:hAnsi="Cambria Math"/>
          </w:rPr>
          <m:t>K = 2</m:t>
        </m:r>
      </m:oMath>
      <w:r w:rsidR="00A150F4" w:rsidRPr="006C5080">
        <w:rPr>
          <w:rFonts w:eastAsiaTheme="minorEastAsia"/>
        </w:rPr>
        <w:t xml:space="preserve"> and </w:t>
      </w:r>
      <m:oMath>
        <m:r>
          <w:rPr>
            <w:rFonts w:ascii="Cambria Math" w:hAnsi="Cambria Math"/>
          </w:rPr>
          <m:t>K = 1</m:t>
        </m:r>
      </m:oMath>
      <w:r w:rsidR="00A150F4" w:rsidRPr="006C5080">
        <w:rPr>
          <w:rFonts w:eastAsiaTheme="minorEastAsia"/>
        </w:rPr>
        <w:t>, data rates would be reduced by using the K=1 PTRS density.</w:t>
      </w:r>
    </w:p>
    <w:bookmarkEnd w:id="115"/>
    <w:p w14:paraId="680DD9FA" w14:textId="5D8650DA" w:rsidR="00963058" w:rsidRPr="003C058B" w:rsidRDefault="00963058" w:rsidP="006C5080">
      <w:pPr>
        <w:pStyle w:val="BodyText"/>
        <w:numPr>
          <w:ilvl w:val="1"/>
          <w:numId w:val="35"/>
        </w:numPr>
        <w:rPr>
          <w:rFonts w:eastAsiaTheme="minorEastAsia"/>
        </w:rPr>
      </w:pPr>
      <w:r>
        <w:t xml:space="preserve">Furthermore, </w:t>
      </w:r>
      <w:r w:rsidR="007E603C">
        <w:t xml:space="preserve">if </w:t>
      </w:r>
      <m:oMath>
        <m:r>
          <w:rPr>
            <w:rFonts w:ascii="Cambria Math" w:hAnsi="Cambria Math"/>
          </w:rPr>
          <m:t>L=3</m:t>
        </m:r>
      </m:oMath>
      <w:r w:rsidR="007E603C">
        <w:rPr>
          <w:rFonts w:eastAsiaTheme="minorEastAsia"/>
        </w:rPr>
        <w:t xml:space="preserve"> is used instead of </w:t>
      </w:r>
      <m:oMath>
        <m:r>
          <w:rPr>
            <w:rFonts w:ascii="Cambria Math" w:hAnsi="Cambria Math"/>
          </w:rPr>
          <m:t>L=5</m:t>
        </m:r>
      </m:oMath>
      <w:r w:rsidR="00FF389A">
        <w:rPr>
          <w:rFonts w:eastAsiaTheme="minorEastAsia"/>
        </w:rPr>
        <w:t xml:space="preserve"> for this Rel-15 based configuration,</w:t>
      </w:r>
      <w:r w:rsidR="007E603C">
        <w:rPr>
          <w:rFonts w:eastAsiaTheme="minorEastAsia"/>
        </w:rPr>
        <w:t xml:space="preserve"> the receiver complexity can be reduced further without a significant </w:t>
      </w:r>
      <w:r w:rsidR="00FF389A">
        <w:rPr>
          <w:rFonts w:eastAsiaTheme="minorEastAsia"/>
        </w:rPr>
        <w:t>degradation</w:t>
      </w:r>
      <w:r w:rsidR="007E603C">
        <w:rPr>
          <w:rFonts w:eastAsiaTheme="minorEastAsia"/>
        </w:rPr>
        <w:t xml:space="preserve"> </w:t>
      </w:r>
      <w:r w:rsidR="00FF389A">
        <w:rPr>
          <w:rFonts w:eastAsiaTheme="minorEastAsia"/>
        </w:rPr>
        <w:t xml:space="preserve">in </w:t>
      </w:r>
      <w:r w:rsidR="007E603C">
        <w:rPr>
          <w:rFonts w:eastAsiaTheme="minorEastAsia"/>
        </w:rPr>
        <w:t xml:space="preserve">performance (only 0.3 dB). This results in still </w:t>
      </w:r>
      <w:r w:rsidR="00FF389A">
        <w:rPr>
          <w:rFonts w:eastAsiaTheme="minorEastAsia"/>
        </w:rPr>
        <w:t>~</w:t>
      </w:r>
      <w:r>
        <w:rPr>
          <w:rFonts w:eastAsiaTheme="minorEastAsia"/>
        </w:rPr>
        <w:t xml:space="preserve">1 dB gain </w:t>
      </w:r>
      <w:r w:rsidR="00BE23C8">
        <w:rPr>
          <w:rFonts w:eastAsiaTheme="minorEastAsia"/>
        </w:rPr>
        <w:t xml:space="preserve">compared to the best cyclic block PTRS </w:t>
      </w:r>
      <w:r w:rsidR="00FF389A">
        <w:rPr>
          <w:rFonts w:eastAsiaTheme="minorEastAsia"/>
        </w:rPr>
        <w:t>based</w:t>
      </w:r>
      <w:r w:rsidR="00BE23C8">
        <w:rPr>
          <w:rFonts w:eastAsiaTheme="minorEastAsia"/>
        </w:rPr>
        <w:t xml:space="preserve"> configuration </w:t>
      </w:r>
      <w:r>
        <w:rPr>
          <w:rFonts w:eastAsiaTheme="minorEastAsia"/>
        </w:rPr>
        <w:t xml:space="preserve">while </w:t>
      </w:r>
      <w:r w:rsidR="00BE23C8">
        <w:rPr>
          <w:rFonts w:eastAsiaTheme="minorEastAsia"/>
        </w:rPr>
        <w:t>requiring</w:t>
      </w:r>
      <w:r>
        <w:rPr>
          <w:rFonts w:eastAsiaTheme="minorEastAsia"/>
        </w:rPr>
        <w:t xml:space="preserve"> 10</w:t>
      </w:r>
      <w:r w:rsidR="00C55815">
        <w:rPr>
          <w:rFonts w:eastAsiaTheme="minorEastAsia"/>
        </w:rPr>
        <w:t>8</w:t>
      </w:r>
      <w:r>
        <w:rPr>
          <w:rFonts w:eastAsiaTheme="minorEastAsia"/>
        </w:rPr>
        <w:t xml:space="preserve">% </w:t>
      </w:r>
      <w:r w:rsidR="00BE23C8">
        <w:rPr>
          <w:rFonts w:eastAsiaTheme="minorEastAsia"/>
        </w:rPr>
        <w:t>less</w:t>
      </w:r>
      <w:r>
        <w:rPr>
          <w:rFonts w:eastAsiaTheme="minorEastAsia"/>
        </w:rPr>
        <w:t xml:space="preserve"> MUL complexity.</w:t>
      </w:r>
      <w:r>
        <w:t xml:space="preserve"> </w:t>
      </w:r>
    </w:p>
    <w:p w14:paraId="0D90BD47" w14:textId="32EE2A4C" w:rsidR="00B61A68" w:rsidRPr="005179C9" w:rsidRDefault="00963058" w:rsidP="00963058">
      <w:pPr>
        <w:pStyle w:val="BodyText"/>
        <w:numPr>
          <w:ilvl w:val="0"/>
          <w:numId w:val="35"/>
        </w:numPr>
        <w:rPr>
          <w:rFonts w:eastAsiaTheme="minorEastAsia"/>
        </w:rPr>
      </w:pPr>
      <w:r>
        <w:t xml:space="preserve">While it is true that the cyclic block PTRS structure with circulant ICI filter approximation requires less MUL complexity than the direct de-ICI filtering when </w:t>
      </w:r>
      <w:r w:rsidR="00D45856">
        <w:t xml:space="preserve">comparing </w:t>
      </w:r>
      <w:r w:rsidR="005D2F67">
        <w:t xml:space="preserve">the same PTRS density and </w:t>
      </w:r>
      <w:r w:rsidR="00D45856">
        <w:t xml:space="preserve">equal </w:t>
      </w:r>
      <w:r>
        <w:t>filter length</w:t>
      </w:r>
      <w:r w:rsidR="00D45856">
        <w:t>s</w:t>
      </w:r>
      <w:r w:rsidR="005D2F67">
        <w:t xml:space="preserve">, e.g., </w:t>
      </w:r>
      <m:oMath>
        <m:r>
          <w:rPr>
            <w:rFonts w:ascii="Cambria Math" w:hAnsi="Cambria Math"/>
          </w:rPr>
          <m:t>L=7</m:t>
        </m:r>
      </m:oMath>
      <w:r>
        <w:rPr>
          <w:rFonts w:eastAsiaTheme="minorEastAsia"/>
        </w:rPr>
        <w:t>, better performance and lower compl</w:t>
      </w:r>
      <w:proofErr w:type="spellStart"/>
      <w:r>
        <w:rPr>
          <w:rFonts w:eastAsiaTheme="minorEastAsia"/>
        </w:rPr>
        <w:t>exity</w:t>
      </w:r>
      <w:proofErr w:type="spellEnd"/>
      <w:r>
        <w:rPr>
          <w:rFonts w:eastAsiaTheme="minorEastAsia"/>
        </w:rPr>
        <w:t xml:space="preserve"> for the </w:t>
      </w:r>
      <w:r w:rsidRPr="00E7700D">
        <w:t xml:space="preserve">Rel-15 </w:t>
      </w:r>
      <w:r>
        <w:t xml:space="preserve">based </w:t>
      </w:r>
      <w:r w:rsidRPr="00E7700D">
        <w:t>PT-RS structure</w:t>
      </w:r>
      <w:r>
        <w:t xml:space="preserve"> can be attained </w:t>
      </w:r>
      <w:r w:rsidR="00D45856">
        <w:t xml:space="preserve">by intelligently choosing </w:t>
      </w:r>
      <w:r w:rsidR="005D2F67">
        <w:t xml:space="preserve">the PTRS density and </w:t>
      </w:r>
      <w:r w:rsidR="00D45856">
        <w:t xml:space="preserve">shorter filter lengths (e.g., </w:t>
      </w:r>
      <m:oMath>
        <m:r>
          <w:rPr>
            <w:rFonts w:ascii="Cambria Math" w:hAnsi="Cambria Math"/>
          </w:rPr>
          <m:t>L = 3</m:t>
        </m:r>
        <m:r>
          <m:rPr>
            <m:nor/>
          </m:rPr>
          <w:rPr>
            <w:rFonts w:ascii="Cambria Math" w:hAnsi="Cambria Math"/>
          </w:rPr>
          <m:t xml:space="preserve"> or 5</m:t>
        </m:r>
      </m:oMath>
      <w:r w:rsidR="00D45856">
        <w:t>). The same is not true for the cyclic block PTRS structure.</w:t>
      </w:r>
      <w:r>
        <w:t xml:space="preserve"> </w:t>
      </w:r>
      <w:r w:rsidR="005D2F67">
        <w:t>Hence, s</w:t>
      </w:r>
      <w:r>
        <w:t>uch nominal complexity savings for unnecessarily long filters are irrelevant</w:t>
      </w:r>
      <w:r w:rsidR="005A08DD">
        <w:t xml:space="preserve"> for a good implementation</w:t>
      </w:r>
      <w:r>
        <w:t>.</w:t>
      </w:r>
    </w:p>
    <w:p w14:paraId="6634AF95" w14:textId="63AB4065" w:rsidR="005179C9" w:rsidRDefault="006F44D0" w:rsidP="003C058B">
      <w:pPr>
        <w:pStyle w:val="BodyText"/>
        <w:numPr>
          <w:ilvl w:val="0"/>
          <w:numId w:val="35"/>
        </w:numPr>
        <w:rPr>
          <w:rFonts w:eastAsiaTheme="minorEastAsia"/>
        </w:rPr>
      </w:pPr>
      <w:r>
        <w:t xml:space="preserve">For the cyclic block PTRS structure, the complexity can be lowered to </w:t>
      </w:r>
      <w:r w:rsidR="00D233E7">
        <w:t xml:space="preserve">3904 MUL </w:t>
      </w:r>
      <w:r>
        <w:t xml:space="preserve">at a cost of 0.5 dB SNR loss by using a </w:t>
      </w:r>
      <w:r>
        <w:rPr>
          <w:rFonts w:eastAsiaTheme="minorEastAsia"/>
        </w:rPr>
        <w:t xml:space="preserve">filter length of </w:t>
      </w:r>
      <m:oMath>
        <m:r>
          <w:rPr>
            <w:rFonts w:ascii="Cambria Math" w:eastAsiaTheme="minorEastAsia" w:hAnsi="Cambria Math"/>
          </w:rPr>
          <m:t>L=5</m:t>
        </m:r>
      </m:oMath>
      <w:r>
        <w:rPr>
          <w:rFonts w:eastAsiaTheme="minorEastAsia"/>
        </w:rPr>
        <w:t xml:space="preserve"> for</w:t>
      </w:r>
      <w:r>
        <w:t xml:space="preserve"> </w:t>
      </w:r>
      <m:oMath>
        <m:sSubSup>
          <m:sSubSupPr>
            <m:ctrlPr>
              <w:rPr>
                <w:rFonts w:ascii="Cambria Math" w:hAnsi="Cambria Math" w:cs="Arial"/>
                <w:i/>
                <w:szCs w:val="20"/>
              </w:rPr>
            </m:ctrlPr>
          </m:sSubSupPr>
          <m:e>
            <m:r>
              <w:rPr>
                <w:rFonts w:ascii="Cambria Math" w:hAnsi="Cambria Math" w:cs="Arial"/>
                <w:szCs w:val="20"/>
              </w:rPr>
              <m:t>N</m:t>
            </m:r>
          </m:e>
          <m:sub>
            <m:r>
              <w:rPr>
                <w:rFonts w:ascii="Cambria Math" w:hAnsi="Cambria Math" w:cs="Arial"/>
                <w:szCs w:val="20"/>
              </w:rPr>
              <m:t>PTRS</m:t>
            </m:r>
          </m:sub>
          <m:sup>
            <m:r>
              <w:rPr>
                <w:rFonts w:ascii="Cambria Math" w:hAnsi="Cambria Math" w:cs="Arial"/>
                <w:szCs w:val="20"/>
              </w:rPr>
              <m:t>'</m:t>
            </m:r>
          </m:sup>
        </m:sSubSup>
        <m:r>
          <w:rPr>
            <w:rFonts w:ascii="Cambria Math" w:hAnsi="Cambria Math"/>
          </w:rPr>
          <m:t>=36</m:t>
        </m:r>
      </m:oMath>
      <w:r w:rsidR="00A76327">
        <w:rPr>
          <w:rFonts w:eastAsiaTheme="minorEastAsia"/>
        </w:rPr>
        <w:t xml:space="preserve"> (</w:t>
      </w:r>
      <m:oMath>
        <m:r>
          <w:rPr>
            <w:rFonts w:ascii="Cambria Math" w:hAnsi="Cambria Math"/>
          </w:rPr>
          <m:t>K=2</m:t>
        </m:r>
      </m:oMath>
      <w:r w:rsidR="00A76327">
        <w:rPr>
          <w:rFonts w:eastAsiaTheme="minorEastAsia"/>
        </w:rPr>
        <w:t xml:space="preserve"> equivalent) </w:t>
      </w:r>
      <w:r>
        <w:rPr>
          <w:rFonts w:eastAsiaTheme="minorEastAsia"/>
        </w:rPr>
        <w:t xml:space="preserve">instead of using a filter length of </w:t>
      </w:r>
      <m:oMath>
        <m:r>
          <w:rPr>
            <w:rFonts w:ascii="Cambria Math" w:eastAsiaTheme="minorEastAsia" w:hAnsi="Cambria Math"/>
          </w:rPr>
          <m:t>L=7</m:t>
        </m:r>
      </m:oMath>
      <w:r>
        <w:rPr>
          <w:rFonts w:eastAsiaTheme="minorEastAsia"/>
        </w:rPr>
        <w:t xml:space="preserve"> for</w:t>
      </w:r>
      <w:r w:rsidR="00D45856">
        <w:rPr>
          <w:rFonts w:eastAsiaTheme="minorEastAsia"/>
        </w:rPr>
        <w:t xml:space="preserve"> </w:t>
      </w:r>
      <m:oMath>
        <m:sSubSup>
          <m:sSubSupPr>
            <m:ctrlPr>
              <w:rPr>
                <w:rFonts w:ascii="Cambria Math" w:hAnsi="Cambria Math" w:cs="Arial"/>
                <w:i/>
                <w:szCs w:val="20"/>
              </w:rPr>
            </m:ctrlPr>
          </m:sSubSupPr>
          <m:e>
            <m:r>
              <w:rPr>
                <w:rFonts w:ascii="Cambria Math" w:hAnsi="Cambria Math" w:cs="Arial"/>
                <w:szCs w:val="20"/>
              </w:rPr>
              <m:t>N</m:t>
            </m:r>
          </m:e>
          <m:sub>
            <m:r>
              <w:rPr>
                <w:rFonts w:ascii="Cambria Math" w:hAnsi="Cambria Math" w:cs="Arial"/>
                <w:szCs w:val="20"/>
              </w:rPr>
              <m:t>PTRS</m:t>
            </m:r>
          </m:sub>
          <m:sup>
            <m:r>
              <w:rPr>
                <w:rFonts w:ascii="Cambria Math" w:hAnsi="Cambria Math" w:cs="Arial"/>
                <w:szCs w:val="20"/>
              </w:rPr>
              <m:t>'</m:t>
            </m:r>
          </m:sup>
        </m:sSubSup>
        <m:r>
          <w:rPr>
            <w:rFonts w:ascii="Cambria Math" w:hAnsi="Cambria Math"/>
          </w:rPr>
          <m:t>=65</m:t>
        </m:r>
      </m:oMath>
      <w:r w:rsidR="00D45856">
        <w:rPr>
          <w:rFonts w:eastAsiaTheme="minorEastAsia"/>
        </w:rPr>
        <w:t xml:space="preserve"> (</w:t>
      </w:r>
      <m:oMath>
        <m:r>
          <w:rPr>
            <w:rFonts w:ascii="Cambria Math" w:hAnsi="Cambria Math"/>
          </w:rPr>
          <m:t>K=1</m:t>
        </m:r>
      </m:oMath>
      <w:r w:rsidR="00D45856">
        <w:rPr>
          <w:rFonts w:eastAsiaTheme="minorEastAsia"/>
        </w:rPr>
        <w:t xml:space="preserve"> equivalent)</w:t>
      </w:r>
      <w:r w:rsidR="001A7A46">
        <w:rPr>
          <w:rFonts w:eastAsiaTheme="minorEastAsia"/>
        </w:rPr>
        <w:t>.</w:t>
      </w:r>
      <w:r w:rsidR="00E24ED3">
        <w:rPr>
          <w:rFonts w:eastAsiaTheme="minorEastAsia"/>
        </w:rPr>
        <w:t xml:space="preserve"> </w:t>
      </w:r>
      <w:r w:rsidR="00D45856">
        <w:rPr>
          <w:rFonts w:eastAsiaTheme="minorEastAsia"/>
        </w:rPr>
        <w:t xml:space="preserve">However, </w:t>
      </w:r>
      <w:r>
        <w:rPr>
          <w:rFonts w:eastAsiaTheme="minorEastAsia"/>
        </w:rPr>
        <w:t>the resulting</w:t>
      </w:r>
      <w:r w:rsidR="00DC59FB">
        <w:rPr>
          <w:rFonts w:eastAsiaTheme="minorEastAsia"/>
        </w:rPr>
        <w:t xml:space="preserve"> performance can </w:t>
      </w:r>
      <w:r w:rsidR="00D45856">
        <w:rPr>
          <w:rFonts w:eastAsiaTheme="minorEastAsia"/>
        </w:rPr>
        <w:t xml:space="preserve">still </w:t>
      </w:r>
      <w:r w:rsidR="00DC59FB">
        <w:rPr>
          <w:rFonts w:eastAsiaTheme="minorEastAsia"/>
        </w:rPr>
        <w:t xml:space="preserve">be bettered by the </w:t>
      </w:r>
      <w:r w:rsidR="00DC59FB" w:rsidRPr="00E7700D">
        <w:t xml:space="preserve">Rel-15 </w:t>
      </w:r>
      <w:r w:rsidR="00DC59FB">
        <w:t xml:space="preserve">based </w:t>
      </w:r>
      <w:r w:rsidR="00DC59FB" w:rsidRPr="00E7700D">
        <w:t>PT-RS structure</w:t>
      </w:r>
      <w:r w:rsidR="00DC59FB">
        <w:t xml:space="preserve"> with </w:t>
      </w:r>
      <m:oMath>
        <m:r>
          <w:rPr>
            <w:rFonts w:ascii="Cambria Math" w:hAnsi="Cambria Math"/>
          </w:rPr>
          <m:t>K=4</m:t>
        </m:r>
      </m:oMath>
      <w:r w:rsidR="00DC59FB">
        <w:rPr>
          <w:rFonts w:eastAsiaTheme="minorEastAsia"/>
        </w:rPr>
        <w:t xml:space="preserve"> and CPE</w:t>
      </w:r>
      <w:r w:rsidR="00FD325A">
        <w:rPr>
          <w:rFonts w:eastAsiaTheme="minorEastAsia"/>
        </w:rPr>
        <w:t xml:space="preserve">, which </w:t>
      </w:r>
      <w:r w:rsidR="00005D38">
        <w:rPr>
          <w:rFonts w:eastAsiaTheme="minorEastAsia"/>
        </w:rPr>
        <w:t xml:space="preserve">requires </w:t>
      </w:r>
      <w:r w:rsidR="00E43A0A">
        <w:rPr>
          <w:rFonts w:eastAsiaTheme="minorEastAsia"/>
        </w:rPr>
        <w:t>only 81</w:t>
      </w:r>
      <w:r w:rsidR="00086EEA">
        <w:rPr>
          <w:rFonts w:eastAsiaTheme="minorEastAsia"/>
        </w:rPr>
        <w:t>6</w:t>
      </w:r>
      <w:r w:rsidR="00E43A0A">
        <w:rPr>
          <w:rFonts w:eastAsiaTheme="minorEastAsia"/>
        </w:rPr>
        <w:t xml:space="preserve"> MUL</w:t>
      </w:r>
      <w:r w:rsidR="00DC59FB">
        <w:rPr>
          <w:rFonts w:eastAsiaTheme="minorEastAsia"/>
        </w:rPr>
        <w:t>.</w:t>
      </w:r>
    </w:p>
    <w:p w14:paraId="2A97BBB6" w14:textId="4C6D3AC0" w:rsidR="00467A78" w:rsidRDefault="00467A78" w:rsidP="009A22E0">
      <w:pPr>
        <w:pStyle w:val="BodyText"/>
        <w:rPr>
          <w:rFonts w:eastAsiaTheme="minorEastAsia"/>
        </w:rPr>
      </w:pPr>
      <w:r>
        <w:t xml:space="preserve">For the 256-RB allocation case, the best performance with the cyclic block PTRS structure is achieved with </w:t>
      </w:r>
      <m:oMath>
        <m:sSubSup>
          <m:sSubSupPr>
            <m:ctrlPr>
              <w:rPr>
                <w:rFonts w:ascii="Cambria Math" w:hAnsi="Cambria Math" w:cs="Arial"/>
                <w:i/>
                <w:szCs w:val="20"/>
              </w:rPr>
            </m:ctrlPr>
          </m:sSubSupPr>
          <m:e>
            <m:r>
              <w:rPr>
                <w:rFonts w:ascii="Cambria Math" w:hAnsi="Cambria Math" w:cs="Arial"/>
                <w:szCs w:val="20"/>
              </w:rPr>
              <m:t>N</m:t>
            </m:r>
          </m:e>
          <m:sub>
            <m:r>
              <w:rPr>
                <w:rFonts w:ascii="Cambria Math" w:hAnsi="Cambria Math" w:cs="Arial"/>
                <w:szCs w:val="20"/>
              </w:rPr>
              <m:t>PTRS</m:t>
            </m:r>
          </m:sub>
          <m:sup>
            <m:r>
              <w:rPr>
                <w:rFonts w:ascii="Cambria Math" w:hAnsi="Cambria Math" w:cs="Arial"/>
                <w:szCs w:val="20"/>
              </w:rPr>
              <m:t>'</m:t>
            </m:r>
          </m:sup>
        </m:sSubSup>
        <m:r>
          <w:rPr>
            <w:rFonts w:ascii="Cambria Math" w:hAnsi="Cambria Math"/>
          </w:rPr>
          <m:t>=136</m:t>
        </m:r>
      </m:oMath>
      <w:r>
        <w:rPr>
          <w:rFonts w:eastAsiaTheme="minorEastAsia"/>
        </w:rPr>
        <w:t xml:space="preserve"> (</w:t>
      </w:r>
      <m:oMath>
        <m:r>
          <w:rPr>
            <w:rFonts w:ascii="Cambria Math" w:hAnsi="Cambria Math"/>
          </w:rPr>
          <m:t>K=2</m:t>
        </m:r>
      </m:oMath>
      <w:r>
        <w:rPr>
          <w:rFonts w:eastAsiaTheme="minorEastAsia"/>
        </w:rPr>
        <w:t xml:space="preserve"> equivalent) and filter length of </w:t>
      </w:r>
      <m:oMath>
        <m:r>
          <w:rPr>
            <w:rFonts w:ascii="Cambria Math" w:eastAsiaTheme="minorEastAsia" w:hAnsi="Cambria Math"/>
          </w:rPr>
          <m:t>L=9</m:t>
        </m:r>
      </m:oMath>
      <w:r>
        <w:rPr>
          <w:rFonts w:eastAsiaTheme="minorEastAsia"/>
        </w:rPr>
        <w:t xml:space="preserve">. This performance can be bettered by the </w:t>
      </w:r>
      <w:r w:rsidRPr="00E7700D">
        <w:t xml:space="preserve">Rel-15 </w:t>
      </w:r>
      <w:r>
        <w:t xml:space="preserve">based </w:t>
      </w:r>
      <w:r w:rsidRPr="00E7700D">
        <w:t>PT-RS structure</w:t>
      </w:r>
      <w:r>
        <w:t xml:space="preserve"> with </w:t>
      </w:r>
      <w:r>
        <w:rPr>
          <w:rFonts w:eastAsiaTheme="minorEastAsia"/>
        </w:rPr>
        <w:t xml:space="preserve">filter length of </w:t>
      </w:r>
      <m:oMath>
        <m:r>
          <w:rPr>
            <w:rFonts w:ascii="Cambria Math" w:eastAsiaTheme="minorEastAsia" w:hAnsi="Cambria Math"/>
          </w:rPr>
          <m:t>L=5</m:t>
        </m:r>
      </m:oMath>
      <w:r>
        <w:rPr>
          <w:rFonts w:eastAsiaTheme="minorEastAsia"/>
        </w:rPr>
        <w:t xml:space="preserve"> or </w:t>
      </w:r>
      <m:oMath>
        <m:r>
          <w:rPr>
            <w:rFonts w:ascii="Cambria Math" w:eastAsiaTheme="minorEastAsia" w:hAnsi="Cambria Math"/>
          </w:rPr>
          <m:t>7</m:t>
        </m:r>
      </m:oMath>
      <w:r>
        <w:rPr>
          <w:rFonts w:eastAsiaTheme="minorEastAsia"/>
        </w:rPr>
        <w:t xml:space="preserve"> for any of </w:t>
      </w:r>
      <m:oMath>
        <m:r>
          <w:rPr>
            <w:rFonts w:ascii="Cambria Math" w:eastAsiaTheme="minorEastAsia" w:hAnsi="Cambria Math"/>
          </w:rPr>
          <m:t>K = 2</m:t>
        </m:r>
      </m:oMath>
      <w:r>
        <w:rPr>
          <w:rFonts w:eastAsiaTheme="minorEastAsia"/>
        </w:rPr>
        <w:t xml:space="preserve"> or </w:t>
      </w:r>
      <m:oMath>
        <m:r>
          <w:rPr>
            <w:rFonts w:ascii="Cambria Math" w:eastAsiaTheme="minorEastAsia" w:hAnsi="Cambria Math"/>
          </w:rPr>
          <m:t>4</m:t>
        </m:r>
      </m:oMath>
      <w:r>
        <w:rPr>
          <w:rFonts w:eastAsiaTheme="minorEastAsia"/>
        </w:rPr>
        <w:t xml:space="preserve">. </w:t>
      </w:r>
      <w:r w:rsidR="0000658E">
        <w:rPr>
          <w:rFonts w:eastAsiaTheme="minorEastAsia"/>
        </w:rPr>
        <w:fldChar w:fldCharType="begin"/>
      </w:r>
      <w:r w:rsidR="0000658E">
        <w:rPr>
          <w:rFonts w:eastAsiaTheme="minorEastAsia"/>
        </w:rPr>
        <w:instrText xml:space="preserve"> REF _Ref66443235 \h </w:instrText>
      </w:r>
      <w:r w:rsidR="0000658E">
        <w:rPr>
          <w:rFonts w:eastAsiaTheme="minorEastAsia"/>
        </w:rPr>
      </w:r>
      <w:r w:rsidR="0000658E">
        <w:rPr>
          <w:rFonts w:eastAsiaTheme="minorEastAsia"/>
        </w:rPr>
        <w:fldChar w:fldCharType="separate"/>
      </w:r>
      <w:r w:rsidR="004B5587">
        <w:t xml:space="preserve">Table </w:t>
      </w:r>
      <w:r w:rsidR="004B5587">
        <w:rPr>
          <w:noProof/>
        </w:rPr>
        <w:t>8</w:t>
      </w:r>
      <w:r w:rsidR="0000658E">
        <w:rPr>
          <w:rFonts w:eastAsiaTheme="minorEastAsia"/>
        </w:rPr>
        <w:fldChar w:fldCharType="end"/>
      </w:r>
      <w:r w:rsidR="0000658E">
        <w:rPr>
          <w:rFonts w:eastAsiaTheme="minorEastAsia"/>
        </w:rPr>
        <w:t xml:space="preserve"> </w:t>
      </w:r>
      <w:r>
        <w:rPr>
          <w:rFonts w:eastAsiaTheme="minorEastAsia"/>
        </w:rPr>
        <w:t>provides additional comparisons drawn from the bar graphs illustrating both the SNR loss and complexity (MUL) increase for cyclic block PTRS compared to Rel-15 PTRS. The corresponding BLER and spectral efficiency plots for these best settings are provided in</w:t>
      </w:r>
      <w:r w:rsidR="00EA3203">
        <w:rPr>
          <w:rFonts w:eastAsiaTheme="minorEastAsia"/>
        </w:rPr>
        <w:t xml:space="preserve"> </w:t>
      </w:r>
      <w:r w:rsidR="00EA3203">
        <w:rPr>
          <w:rFonts w:eastAsiaTheme="minorEastAsia"/>
        </w:rPr>
        <w:fldChar w:fldCharType="begin"/>
      </w:r>
      <w:r w:rsidR="00EA3203">
        <w:rPr>
          <w:rFonts w:eastAsiaTheme="minorEastAsia"/>
        </w:rPr>
        <w:instrText xml:space="preserve"> REF _Ref66443351 \h </w:instrText>
      </w:r>
      <w:r w:rsidR="00EA3203">
        <w:rPr>
          <w:rFonts w:eastAsiaTheme="minorEastAsia"/>
        </w:rPr>
      </w:r>
      <w:r w:rsidR="00EA3203">
        <w:rPr>
          <w:rFonts w:eastAsiaTheme="minorEastAsia"/>
        </w:rPr>
        <w:fldChar w:fldCharType="separate"/>
      </w:r>
      <w:r w:rsidR="00195E55">
        <w:t xml:space="preserve">Figure </w:t>
      </w:r>
      <w:r w:rsidR="00195E55">
        <w:rPr>
          <w:noProof/>
        </w:rPr>
        <w:t>9</w:t>
      </w:r>
      <w:r w:rsidR="00EA3203">
        <w:rPr>
          <w:rFonts w:eastAsiaTheme="minorEastAsia"/>
        </w:rPr>
        <w:fldChar w:fldCharType="end"/>
      </w:r>
      <w:r>
        <w:rPr>
          <w:rFonts w:eastAsiaTheme="minorEastAsia"/>
        </w:rPr>
        <w:t>.</w:t>
      </w:r>
    </w:p>
    <w:p w14:paraId="69E0D970" w14:textId="1AA718C3" w:rsidR="005A0971" w:rsidRDefault="005A0971" w:rsidP="009A22E0">
      <w:pPr>
        <w:pStyle w:val="BodyText"/>
      </w:pPr>
      <w:r>
        <w:t xml:space="preserve">Similar observations as listed in the above </w:t>
      </w:r>
      <w:r w:rsidR="0051473B">
        <w:t xml:space="preserve">for the 64-RB allocation case </w:t>
      </w:r>
      <w:r>
        <w:t xml:space="preserve">can </w:t>
      </w:r>
      <w:r w:rsidR="0051473B">
        <w:t xml:space="preserve">be </w:t>
      </w:r>
      <w:r>
        <w:t>made: in every scenario, there exist multiple choices of Rel-15 PTRS structure, density and receiver parameters that outperform cyclic block PTRS with circula</w:t>
      </w:r>
      <w:r w:rsidR="006F44D0">
        <w:t>nt</w:t>
      </w:r>
      <w:r>
        <w:t xml:space="preserve"> </w:t>
      </w:r>
      <w:r w:rsidR="006F44D0">
        <w:t xml:space="preserve">ICI filter </w:t>
      </w:r>
      <w:r>
        <w:t>approximat</w:t>
      </w:r>
      <w:r w:rsidR="006F44D0">
        <w:t>ion</w:t>
      </w:r>
      <w:r>
        <w:t xml:space="preserve"> </w:t>
      </w:r>
      <w:r w:rsidR="006F44D0">
        <w:t>while achieving</w:t>
      </w:r>
      <w:r>
        <w:t xml:space="preserve"> lower phase noise compensation complexity at the same time.</w:t>
      </w:r>
    </w:p>
    <w:p w14:paraId="5522F405" w14:textId="35EAE7FF" w:rsidR="00FE1A19" w:rsidRDefault="00FE1A19" w:rsidP="006C5080">
      <w:pPr>
        <w:pStyle w:val="Caption"/>
        <w:keepNext/>
        <w:jc w:val="both"/>
      </w:pPr>
      <w:bookmarkStart w:id="116" w:name="_Ref66443235"/>
      <w:r>
        <w:lastRenderedPageBreak/>
        <w:t xml:space="preserve">Table </w:t>
      </w:r>
      <w:r>
        <w:fldChar w:fldCharType="begin"/>
      </w:r>
      <w:r>
        <w:instrText xml:space="preserve"> SEQ Table \* ARABIC </w:instrText>
      </w:r>
      <w:r>
        <w:fldChar w:fldCharType="separate"/>
      </w:r>
      <w:r w:rsidR="00195E55">
        <w:rPr>
          <w:noProof/>
        </w:rPr>
        <w:t>8</w:t>
      </w:r>
      <w:r>
        <w:fldChar w:fldCharType="end"/>
      </w:r>
      <w:bookmarkEnd w:id="116"/>
      <w:r>
        <w:t xml:space="preserve">: </w:t>
      </w:r>
      <w:r w:rsidRPr="00EC4AE3">
        <w:t xml:space="preserve">Best Rel-15 based and cyclic block PTRS settings for 120 kHz SCS MCS 22 with </w:t>
      </w:r>
      <w:r>
        <w:t>256</w:t>
      </w:r>
      <w:r w:rsidRPr="00EC4AE3">
        <w:t>-RB allocation in TDL-A channel with 10 ns DS.</w:t>
      </w:r>
    </w:p>
    <w:tbl>
      <w:tblPr>
        <w:tblStyle w:val="TableGrid"/>
        <w:tblW w:w="0" w:type="auto"/>
        <w:tblLook w:val="04A0" w:firstRow="1" w:lastRow="0" w:firstColumn="1" w:lastColumn="0" w:noHBand="0" w:noVBand="1"/>
      </w:tblPr>
      <w:tblGrid>
        <w:gridCol w:w="516"/>
        <w:gridCol w:w="1043"/>
        <w:gridCol w:w="849"/>
        <w:gridCol w:w="843"/>
        <w:gridCol w:w="1206"/>
        <w:gridCol w:w="709"/>
        <w:gridCol w:w="493"/>
        <w:gridCol w:w="843"/>
        <w:gridCol w:w="856"/>
        <w:gridCol w:w="865"/>
        <w:gridCol w:w="1406"/>
      </w:tblGrid>
      <w:tr w:rsidR="00935B5E" w:rsidRPr="00F86D18" w14:paraId="24FF8625" w14:textId="77777777" w:rsidTr="008B746A">
        <w:tc>
          <w:tcPr>
            <w:tcW w:w="4457" w:type="dxa"/>
            <w:gridSpan w:val="5"/>
          </w:tcPr>
          <w:p w14:paraId="373BD8A7" w14:textId="77777777" w:rsidR="00935B5E" w:rsidRPr="00F86D18" w:rsidRDefault="00935B5E" w:rsidP="008B746A">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Best Rel-15 based PT-RS settings</w:t>
            </w:r>
          </w:p>
        </w:tc>
        <w:tc>
          <w:tcPr>
            <w:tcW w:w="2901" w:type="dxa"/>
            <w:gridSpan w:val="4"/>
            <w:vAlign w:val="center"/>
          </w:tcPr>
          <w:p w14:paraId="0DF34E18" w14:textId="77777777" w:rsidR="00935B5E" w:rsidRPr="00F86D18" w:rsidRDefault="00935B5E" w:rsidP="008B746A">
            <w:pPr>
              <w:spacing w:after="0" w:line="240" w:lineRule="auto"/>
              <w:jc w:val="center"/>
              <w:rPr>
                <w:rFonts w:eastAsia="Calibri" w:cs="Arial"/>
                <w:color w:val="000000"/>
                <w:szCs w:val="20"/>
                <w:lang w:val="de-DE" w:eastAsia="zh-CN"/>
              </w:rPr>
            </w:pPr>
            <w:r w:rsidRPr="00F86D18">
              <w:rPr>
                <w:rFonts w:eastAsia="Calibri" w:cs="Arial"/>
                <w:color w:val="000000"/>
                <w:szCs w:val="20"/>
                <w:lang w:val="de-DE"/>
              </w:rPr>
              <w:t>Best cyclic block PT-RS setting</w:t>
            </w:r>
            <w:r>
              <w:rPr>
                <w:rFonts w:eastAsia="Calibri" w:cs="Arial"/>
                <w:color w:val="000000"/>
                <w:szCs w:val="20"/>
                <w:lang w:val="de-DE"/>
              </w:rPr>
              <w:t>s</w:t>
            </w:r>
          </w:p>
        </w:tc>
        <w:tc>
          <w:tcPr>
            <w:tcW w:w="2271" w:type="dxa"/>
            <w:gridSpan w:val="2"/>
            <w:vAlign w:val="center"/>
          </w:tcPr>
          <w:p w14:paraId="4A07B6E0" w14:textId="77777777" w:rsidR="00935B5E" w:rsidRPr="00F86D18" w:rsidRDefault="00935B5E" w:rsidP="008B746A">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Cyclic block vs</w:t>
            </w:r>
            <w:r w:rsidRPr="00F86D18">
              <w:rPr>
                <w:rFonts w:eastAsia="Calibri" w:cs="Arial"/>
                <w:color w:val="000000"/>
                <w:szCs w:val="20"/>
                <w:lang w:val="de-DE" w:eastAsia="zh-CN"/>
              </w:rPr>
              <w:br/>
              <w:t>Rel-15 based</w:t>
            </w:r>
          </w:p>
        </w:tc>
      </w:tr>
      <w:tr w:rsidR="00935B5E" w:rsidRPr="00F86D18" w14:paraId="662456D2" w14:textId="77777777" w:rsidTr="008B746A">
        <w:tc>
          <w:tcPr>
            <w:tcW w:w="516" w:type="dxa"/>
            <w:vAlign w:val="center"/>
          </w:tcPr>
          <w:p w14:paraId="79C9F9F4" w14:textId="77777777" w:rsidR="00935B5E" w:rsidRPr="00F86D18" w:rsidRDefault="002026B2" w:rsidP="008B746A">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K</m:t>
                </m:r>
              </m:oMath>
            </m:oMathPara>
          </w:p>
        </w:tc>
        <w:tc>
          <w:tcPr>
            <w:tcW w:w="1043" w:type="dxa"/>
            <w:vAlign w:val="center"/>
          </w:tcPr>
          <w:p w14:paraId="5486EE8A" w14:textId="77777777" w:rsidR="00935B5E" w:rsidRDefault="00A714EF" w:rsidP="008B746A">
            <w:pPr>
              <w:spacing w:before="40" w:after="40" w:line="240" w:lineRule="auto"/>
              <w:jc w:val="center"/>
              <w:rPr>
                <w:rFonts w:eastAsia="Calibri" w:cs="Arial"/>
                <w:color w:val="000000"/>
                <w:szCs w:val="20"/>
                <w:lang w:val="de-DE" w:eastAsia="zh-CN"/>
              </w:rPr>
            </w:pPr>
            <m:oMathPara>
              <m:oMath>
                <m:sSub>
                  <m:sSubPr>
                    <m:ctrlPr>
                      <w:rPr>
                        <w:rFonts w:ascii="Cambria Math" w:eastAsia="Calibri" w:hAnsi="Cambria Math" w:cs="Arial"/>
                        <w:i/>
                        <w:color w:val="000000"/>
                        <w:szCs w:val="20"/>
                        <w:lang w:val="de-DE" w:eastAsia="zh-CN"/>
                      </w:rPr>
                    </m:ctrlPr>
                  </m:sSub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Sub>
              </m:oMath>
            </m:oMathPara>
          </w:p>
        </w:tc>
        <w:tc>
          <w:tcPr>
            <w:tcW w:w="849" w:type="dxa"/>
            <w:vAlign w:val="center"/>
          </w:tcPr>
          <w:p w14:paraId="577A095C" w14:textId="77777777" w:rsidR="00935B5E" w:rsidRPr="00F86D18" w:rsidRDefault="002026B2" w:rsidP="008B746A">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843" w:type="dxa"/>
            <w:vAlign w:val="center"/>
          </w:tcPr>
          <w:p w14:paraId="7FC5F778" w14:textId="77777777" w:rsidR="00935B5E" w:rsidRPr="00F86D18" w:rsidRDefault="00935B5E" w:rsidP="008B746A">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1206" w:type="dxa"/>
            <w:vAlign w:val="center"/>
          </w:tcPr>
          <w:p w14:paraId="68B3A9C2" w14:textId="77777777" w:rsidR="00935B5E" w:rsidRDefault="00935B5E" w:rsidP="008B746A">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Complexity</w:t>
            </w:r>
          </w:p>
          <w:p w14:paraId="4F84585C" w14:textId="77777777" w:rsidR="00935B5E" w:rsidRPr="00F86D18" w:rsidRDefault="00935B5E" w:rsidP="008B746A">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w:t>
            </w:r>
            <w:r w:rsidRPr="00F86D18">
              <w:rPr>
                <w:rFonts w:eastAsia="Calibri" w:cs="Arial"/>
                <w:color w:val="000000"/>
                <w:szCs w:val="20"/>
                <w:lang w:val="de-DE" w:eastAsia="zh-CN"/>
              </w:rPr>
              <w:t>MUL</w:t>
            </w:r>
            <w:r>
              <w:rPr>
                <w:rFonts w:eastAsia="Calibri" w:cs="Arial"/>
                <w:color w:val="000000"/>
                <w:szCs w:val="20"/>
                <w:lang w:val="de-DE" w:eastAsia="zh-CN"/>
              </w:rPr>
              <w:t>)</w:t>
            </w:r>
          </w:p>
        </w:tc>
        <w:tc>
          <w:tcPr>
            <w:tcW w:w="709" w:type="dxa"/>
            <w:vAlign w:val="center"/>
          </w:tcPr>
          <w:p w14:paraId="233E95F1" w14:textId="77777777" w:rsidR="00935B5E" w:rsidRPr="00F86D18" w:rsidRDefault="00A714EF" w:rsidP="008B746A">
            <w:pPr>
              <w:spacing w:after="0" w:line="240" w:lineRule="auto"/>
              <w:jc w:val="center"/>
              <w:rPr>
                <w:rFonts w:eastAsia="Calibri" w:cs="Arial"/>
                <w:color w:val="000000"/>
                <w:szCs w:val="20"/>
                <w:lang w:val="de-DE" w:eastAsia="zh-CN"/>
              </w:rPr>
            </w:pPr>
            <m:oMathPara>
              <m:oMath>
                <m:sSubSup>
                  <m:sSubSupPr>
                    <m:ctrlPr>
                      <w:rPr>
                        <w:rFonts w:ascii="Cambria Math" w:eastAsia="Calibri" w:hAnsi="Cambria Math" w:cs="Arial"/>
                        <w:color w:val="000000"/>
                        <w:szCs w:val="20"/>
                        <w:lang w:val="de-DE" w:eastAsia="zh-CN"/>
                      </w:rPr>
                    </m:ctrlPr>
                  </m:sSubSup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up>
                    <m:r>
                      <m:rPr>
                        <m:sty m:val="p"/>
                      </m:rPr>
                      <w:rPr>
                        <w:rFonts w:ascii="Cambria Math" w:eastAsia="Calibri" w:hAnsi="Cambria Math" w:cs="Arial"/>
                        <w:color w:val="000000"/>
                        <w:szCs w:val="20"/>
                        <w:lang w:val="de-DE" w:eastAsia="zh-CN"/>
                      </w:rPr>
                      <m:t>'</m:t>
                    </m:r>
                  </m:sup>
                </m:sSubSup>
              </m:oMath>
            </m:oMathPara>
          </w:p>
        </w:tc>
        <w:tc>
          <w:tcPr>
            <w:tcW w:w="493" w:type="dxa"/>
            <w:vAlign w:val="center"/>
          </w:tcPr>
          <w:p w14:paraId="330B1432" w14:textId="77777777" w:rsidR="00935B5E" w:rsidRPr="00F86D18" w:rsidRDefault="002026B2" w:rsidP="008B746A">
            <w:pPr>
              <w:spacing w:after="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843" w:type="dxa"/>
            <w:vAlign w:val="center"/>
          </w:tcPr>
          <w:p w14:paraId="4B128D3E" w14:textId="77777777" w:rsidR="00935B5E" w:rsidRPr="00F86D18" w:rsidRDefault="00935B5E" w:rsidP="008B746A">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856" w:type="dxa"/>
            <w:vAlign w:val="center"/>
          </w:tcPr>
          <w:p w14:paraId="21C15D84" w14:textId="77777777" w:rsidR="00935B5E" w:rsidRPr="00F86D18" w:rsidRDefault="00935B5E" w:rsidP="008B746A">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MUL</w:t>
            </w:r>
          </w:p>
        </w:tc>
        <w:tc>
          <w:tcPr>
            <w:tcW w:w="865" w:type="dxa"/>
            <w:vAlign w:val="center"/>
          </w:tcPr>
          <w:p w14:paraId="122D4A34" w14:textId="77777777" w:rsidR="00935B5E" w:rsidRPr="00F86D18" w:rsidRDefault="00935B5E" w:rsidP="008B746A">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 xml:space="preserve">SNR </w:t>
            </w:r>
            <w:r>
              <w:rPr>
                <w:rFonts w:eastAsia="Calibri" w:cs="Arial"/>
                <w:color w:val="000000"/>
                <w:szCs w:val="20"/>
                <w:lang w:val="de-DE" w:eastAsia="zh-CN"/>
              </w:rPr>
              <w:t>L</w:t>
            </w:r>
            <w:r w:rsidRPr="00F86D18">
              <w:rPr>
                <w:rFonts w:eastAsia="Calibri" w:cs="Arial"/>
                <w:color w:val="000000"/>
                <w:szCs w:val="20"/>
                <w:lang w:val="de-DE" w:eastAsia="zh-CN"/>
              </w:rPr>
              <w:t>oss</w:t>
            </w:r>
            <w:r>
              <w:rPr>
                <w:rFonts w:eastAsia="Calibri" w:cs="Arial"/>
                <w:color w:val="000000"/>
                <w:szCs w:val="20"/>
                <w:lang w:val="de-DE" w:eastAsia="zh-CN"/>
              </w:rPr>
              <w:t xml:space="preserve"> (dB)</w:t>
            </w:r>
          </w:p>
        </w:tc>
        <w:tc>
          <w:tcPr>
            <w:tcW w:w="1406" w:type="dxa"/>
            <w:vAlign w:val="center"/>
          </w:tcPr>
          <w:p w14:paraId="6E8457AC" w14:textId="77777777" w:rsidR="00935B5E" w:rsidRPr="00F86D18" w:rsidRDefault="00935B5E" w:rsidP="008B746A">
            <w:pPr>
              <w:spacing w:after="0" w:line="240" w:lineRule="auto"/>
              <w:jc w:val="center"/>
              <w:rPr>
                <w:rFonts w:eastAsia="Calibri" w:cs="Arial"/>
                <w:color w:val="000000"/>
                <w:szCs w:val="20"/>
                <w:lang w:val="de-DE" w:eastAsia="zh-CN"/>
              </w:rPr>
            </w:pPr>
            <w:r>
              <w:rPr>
                <w:rFonts w:eastAsia="Calibri" w:cs="Arial"/>
                <w:color w:val="000000"/>
                <w:szCs w:val="20"/>
                <w:lang w:val="de-DE" w:eastAsia="zh-CN"/>
              </w:rPr>
              <w:t>Complexity Increase</w:t>
            </w:r>
          </w:p>
        </w:tc>
      </w:tr>
      <w:tr w:rsidR="00935B5E" w:rsidRPr="00F86D18" w14:paraId="5A6DCD15" w14:textId="77777777" w:rsidTr="008B746A">
        <w:tc>
          <w:tcPr>
            <w:tcW w:w="516" w:type="dxa"/>
            <w:vAlign w:val="center"/>
          </w:tcPr>
          <w:p w14:paraId="1B23A184" w14:textId="3355464E"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w:t>
            </w:r>
          </w:p>
        </w:tc>
        <w:tc>
          <w:tcPr>
            <w:tcW w:w="1043" w:type="dxa"/>
          </w:tcPr>
          <w:p w14:paraId="40F7F5A8" w14:textId="1446C615" w:rsidR="00935B5E"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849" w:type="dxa"/>
            <w:vAlign w:val="center"/>
          </w:tcPr>
          <w:p w14:paraId="03980A6C" w14:textId="31F2EF86"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w:t>
            </w:r>
          </w:p>
        </w:tc>
        <w:tc>
          <w:tcPr>
            <w:tcW w:w="843" w:type="dxa"/>
            <w:vAlign w:val="center"/>
          </w:tcPr>
          <w:p w14:paraId="7AD48349" w14:textId="38578E22"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17</w:t>
            </w:r>
          </w:p>
        </w:tc>
        <w:tc>
          <w:tcPr>
            <w:tcW w:w="1206" w:type="dxa"/>
            <w:vAlign w:val="center"/>
          </w:tcPr>
          <w:p w14:paraId="45BD6E3F" w14:textId="6BFFDE25"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16750</w:t>
            </w:r>
          </w:p>
        </w:tc>
        <w:tc>
          <w:tcPr>
            <w:tcW w:w="709" w:type="dxa"/>
            <w:vMerge w:val="restart"/>
            <w:vAlign w:val="center"/>
          </w:tcPr>
          <w:p w14:paraId="0F3B41EE" w14:textId="7BA5C090"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136</w:t>
            </w:r>
          </w:p>
        </w:tc>
        <w:tc>
          <w:tcPr>
            <w:tcW w:w="493" w:type="dxa"/>
            <w:vMerge w:val="restart"/>
            <w:vAlign w:val="center"/>
          </w:tcPr>
          <w:p w14:paraId="6F5CEF2C" w14:textId="4B38ECF6"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9</w:t>
            </w:r>
          </w:p>
        </w:tc>
        <w:tc>
          <w:tcPr>
            <w:tcW w:w="843" w:type="dxa"/>
            <w:vMerge w:val="restart"/>
            <w:vAlign w:val="center"/>
          </w:tcPr>
          <w:p w14:paraId="5B504F2A" w14:textId="06587425"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17.6</w:t>
            </w:r>
          </w:p>
        </w:tc>
        <w:tc>
          <w:tcPr>
            <w:tcW w:w="856" w:type="dxa"/>
            <w:vMerge w:val="restart"/>
            <w:vAlign w:val="center"/>
          </w:tcPr>
          <w:p w14:paraId="32F9D28E" w14:textId="7DD6239D"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27823</w:t>
            </w:r>
          </w:p>
        </w:tc>
        <w:tc>
          <w:tcPr>
            <w:tcW w:w="865" w:type="dxa"/>
            <w:vAlign w:val="center"/>
          </w:tcPr>
          <w:p w14:paraId="350F5253" w14:textId="7D4D3AB5"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0.6</w:t>
            </w:r>
          </w:p>
        </w:tc>
        <w:tc>
          <w:tcPr>
            <w:tcW w:w="1406" w:type="dxa"/>
            <w:vAlign w:val="center"/>
          </w:tcPr>
          <w:p w14:paraId="27D61198" w14:textId="19772E4F"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66%</w:t>
            </w:r>
          </w:p>
        </w:tc>
      </w:tr>
      <w:tr w:rsidR="00BE0A9B" w:rsidRPr="00F86D18" w14:paraId="3A3003E2" w14:textId="77777777" w:rsidTr="00537DF1">
        <w:tc>
          <w:tcPr>
            <w:tcW w:w="516" w:type="dxa"/>
            <w:shd w:val="clear" w:color="auto" w:fill="FFF2CC" w:themeFill="accent4" w:themeFillTint="33"/>
            <w:vAlign w:val="center"/>
          </w:tcPr>
          <w:p w14:paraId="416188CD" w14:textId="038678C4"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w:t>
            </w:r>
          </w:p>
        </w:tc>
        <w:tc>
          <w:tcPr>
            <w:tcW w:w="1043" w:type="dxa"/>
            <w:shd w:val="clear" w:color="auto" w:fill="FFF2CC" w:themeFill="accent4" w:themeFillTint="33"/>
          </w:tcPr>
          <w:p w14:paraId="55CA0912" w14:textId="4A30D36D" w:rsidR="00935B5E"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849" w:type="dxa"/>
            <w:shd w:val="clear" w:color="auto" w:fill="FFF2CC" w:themeFill="accent4" w:themeFillTint="33"/>
            <w:vAlign w:val="center"/>
          </w:tcPr>
          <w:p w14:paraId="42CAE742" w14:textId="05271D56"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7</w:t>
            </w:r>
          </w:p>
        </w:tc>
        <w:tc>
          <w:tcPr>
            <w:tcW w:w="843" w:type="dxa"/>
            <w:shd w:val="clear" w:color="auto" w:fill="FFF2CC" w:themeFill="accent4" w:themeFillTint="33"/>
            <w:vAlign w:val="center"/>
          </w:tcPr>
          <w:p w14:paraId="7D16A225" w14:textId="04B54442"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16.7</w:t>
            </w:r>
          </w:p>
        </w:tc>
        <w:tc>
          <w:tcPr>
            <w:tcW w:w="1206" w:type="dxa"/>
            <w:shd w:val="clear" w:color="auto" w:fill="FFF2CC" w:themeFill="accent4" w:themeFillTint="33"/>
            <w:vAlign w:val="center"/>
          </w:tcPr>
          <w:p w14:paraId="6857571B" w14:textId="1076D978"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23914</w:t>
            </w:r>
          </w:p>
        </w:tc>
        <w:tc>
          <w:tcPr>
            <w:tcW w:w="709" w:type="dxa"/>
            <w:vMerge/>
            <w:shd w:val="clear" w:color="auto" w:fill="auto"/>
            <w:vAlign w:val="center"/>
          </w:tcPr>
          <w:p w14:paraId="79B595C6"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493" w:type="dxa"/>
            <w:vMerge/>
            <w:shd w:val="clear" w:color="auto" w:fill="auto"/>
            <w:vAlign w:val="center"/>
          </w:tcPr>
          <w:p w14:paraId="463FCD82"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43" w:type="dxa"/>
            <w:vMerge/>
            <w:shd w:val="clear" w:color="auto" w:fill="auto"/>
            <w:vAlign w:val="center"/>
          </w:tcPr>
          <w:p w14:paraId="18BBC261"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56" w:type="dxa"/>
            <w:vMerge/>
            <w:shd w:val="clear" w:color="auto" w:fill="auto"/>
            <w:vAlign w:val="center"/>
          </w:tcPr>
          <w:p w14:paraId="761CC805"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65" w:type="dxa"/>
            <w:shd w:val="clear" w:color="auto" w:fill="FFF2CC" w:themeFill="accent4" w:themeFillTint="33"/>
            <w:vAlign w:val="center"/>
          </w:tcPr>
          <w:p w14:paraId="49325E47" w14:textId="643C78F1"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0.9</w:t>
            </w:r>
          </w:p>
        </w:tc>
        <w:tc>
          <w:tcPr>
            <w:tcW w:w="1406" w:type="dxa"/>
            <w:shd w:val="clear" w:color="auto" w:fill="FFF2CC" w:themeFill="accent4" w:themeFillTint="33"/>
            <w:vAlign w:val="center"/>
          </w:tcPr>
          <w:p w14:paraId="2C57AA61" w14:textId="22EF067E"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w:t>
            </w:r>
          </w:p>
        </w:tc>
      </w:tr>
      <w:tr w:rsidR="008D0B7F" w:rsidRPr="00F86D18" w14:paraId="5A0366F4" w14:textId="77777777" w:rsidTr="00935B5E">
        <w:tc>
          <w:tcPr>
            <w:tcW w:w="516" w:type="dxa"/>
            <w:shd w:val="clear" w:color="auto" w:fill="auto"/>
            <w:vAlign w:val="center"/>
          </w:tcPr>
          <w:p w14:paraId="5F11DB3A" w14:textId="1552BC9C"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w:t>
            </w:r>
          </w:p>
        </w:tc>
        <w:tc>
          <w:tcPr>
            <w:tcW w:w="1043" w:type="dxa"/>
            <w:shd w:val="clear" w:color="auto" w:fill="auto"/>
          </w:tcPr>
          <w:p w14:paraId="4B143003" w14:textId="6C96390E" w:rsidR="00935B5E"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128</w:t>
            </w:r>
          </w:p>
        </w:tc>
        <w:tc>
          <w:tcPr>
            <w:tcW w:w="849" w:type="dxa"/>
            <w:shd w:val="clear" w:color="auto" w:fill="auto"/>
            <w:vAlign w:val="center"/>
          </w:tcPr>
          <w:p w14:paraId="6082CB2A" w14:textId="5CE78EEC"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w:t>
            </w:r>
          </w:p>
        </w:tc>
        <w:tc>
          <w:tcPr>
            <w:tcW w:w="843" w:type="dxa"/>
            <w:shd w:val="clear" w:color="auto" w:fill="auto"/>
            <w:vAlign w:val="center"/>
          </w:tcPr>
          <w:p w14:paraId="14B8EF90" w14:textId="6025CED2"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17.1</w:t>
            </w:r>
          </w:p>
        </w:tc>
        <w:tc>
          <w:tcPr>
            <w:tcW w:w="1206" w:type="dxa"/>
            <w:shd w:val="clear" w:color="auto" w:fill="auto"/>
            <w:vAlign w:val="center"/>
          </w:tcPr>
          <w:p w14:paraId="15CB30F8" w14:textId="2869BCA9"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18094</w:t>
            </w:r>
          </w:p>
        </w:tc>
        <w:tc>
          <w:tcPr>
            <w:tcW w:w="709" w:type="dxa"/>
            <w:vMerge/>
            <w:shd w:val="clear" w:color="auto" w:fill="auto"/>
            <w:vAlign w:val="center"/>
          </w:tcPr>
          <w:p w14:paraId="2F2262C7"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493" w:type="dxa"/>
            <w:vMerge/>
            <w:shd w:val="clear" w:color="auto" w:fill="auto"/>
            <w:vAlign w:val="center"/>
          </w:tcPr>
          <w:p w14:paraId="5534271C"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43" w:type="dxa"/>
            <w:vMerge/>
            <w:shd w:val="clear" w:color="auto" w:fill="auto"/>
            <w:vAlign w:val="center"/>
          </w:tcPr>
          <w:p w14:paraId="4CCD4D90"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56" w:type="dxa"/>
            <w:vMerge/>
            <w:shd w:val="clear" w:color="auto" w:fill="auto"/>
            <w:vAlign w:val="center"/>
          </w:tcPr>
          <w:p w14:paraId="7B2578D5"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65" w:type="dxa"/>
            <w:shd w:val="clear" w:color="auto" w:fill="auto"/>
            <w:vAlign w:val="center"/>
          </w:tcPr>
          <w:p w14:paraId="67997651" w14:textId="06857BE1"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0.5</w:t>
            </w:r>
          </w:p>
        </w:tc>
        <w:tc>
          <w:tcPr>
            <w:tcW w:w="1406" w:type="dxa"/>
            <w:shd w:val="clear" w:color="auto" w:fill="auto"/>
            <w:vAlign w:val="center"/>
          </w:tcPr>
          <w:p w14:paraId="055CF3D8" w14:textId="4BCD000B"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54%</w:t>
            </w:r>
          </w:p>
        </w:tc>
      </w:tr>
      <w:tr w:rsidR="00935B5E" w:rsidRPr="00F86D18" w14:paraId="0185CA99" w14:textId="77777777" w:rsidTr="00537DF1">
        <w:tc>
          <w:tcPr>
            <w:tcW w:w="516" w:type="dxa"/>
            <w:shd w:val="clear" w:color="auto" w:fill="FFF2CC" w:themeFill="accent4" w:themeFillTint="33"/>
            <w:vAlign w:val="center"/>
          </w:tcPr>
          <w:p w14:paraId="4F919567" w14:textId="2EBB23C4"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w:t>
            </w:r>
          </w:p>
        </w:tc>
        <w:tc>
          <w:tcPr>
            <w:tcW w:w="1043" w:type="dxa"/>
            <w:shd w:val="clear" w:color="auto" w:fill="FFF2CC" w:themeFill="accent4" w:themeFillTint="33"/>
          </w:tcPr>
          <w:p w14:paraId="1F1D6670" w14:textId="3489A8B4" w:rsidR="00935B5E"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128</w:t>
            </w:r>
          </w:p>
        </w:tc>
        <w:tc>
          <w:tcPr>
            <w:tcW w:w="849" w:type="dxa"/>
            <w:shd w:val="clear" w:color="auto" w:fill="FFF2CC" w:themeFill="accent4" w:themeFillTint="33"/>
            <w:vAlign w:val="center"/>
          </w:tcPr>
          <w:p w14:paraId="45EF9E3E" w14:textId="1A1C0232"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7</w:t>
            </w:r>
          </w:p>
        </w:tc>
        <w:tc>
          <w:tcPr>
            <w:tcW w:w="843" w:type="dxa"/>
            <w:shd w:val="clear" w:color="auto" w:fill="FFF2CC" w:themeFill="accent4" w:themeFillTint="33"/>
            <w:vAlign w:val="center"/>
          </w:tcPr>
          <w:p w14:paraId="14969C46" w14:textId="44836816"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16.7</w:t>
            </w:r>
          </w:p>
        </w:tc>
        <w:tc>
          <w:tcPr>
            <w:tcW w:w="1206" w:type="dxa"/>
            <w:shd w:val="clear" w:color="auto" w:fill="FFF2CC" w:themeFill="accent4" w:themeFillTint="33"/>
            <w:vAlign w:val="center"/>
          </w:tcPr>
          <w:p w14:paraId="70F5E48C" w14:textId="39CDD4F6"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26218</w:t>
            </w:r>
          </w:p>
        </w:tc>
        <w:tc>
          <w:tcPr>
            <w:tcW w:w="709" w:type="dxa"/>
            <w:vMerge/>
            <w:vAlign w:val="center"/>
          </w:tcPr>
          <w:p w14:paraId="244DB4C4"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493" w:type="dxa"/>
            <w:vMerge/>
            <w:vAlign w:val="center"/>
          </w:tcPr>
          <w:p w14:paraId="541C77E0"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43" w:type="dxa"/>
            <w:vMerge/>
            <w:vAlign w:val="center"/>
          </w:tcPr>
          <w:p w14:paraId="632FC0D0"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56" w:type="dxa"/>
            <w:vMerge/>
            <w:vAlign w:val="center"/>
          </w:tcPr>
          <w:p w14:paraId="3A04CFBE"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65" w:type="dxa"/>
            <w:shd w:val="clear" w:color="auto" w:fill="FFF2CC" w:themeFill="accent4" w:themeFillTint="33"/>
            <w:vAlign w:val="center"/>
          </w:tcPr>
          <w:p w14:paraId="65A2803E" w14:textId="74961705"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0.9</w:t>
            </w:r>
          </w:p>
        </w:tc>
        <w:tc>
          <w:tcPr>
            <w:tcW w:w="1406" w:type="dxa"/>
            <w:shd w:val="clear" w:color="auto" w:fill="FFF2CC" w:themeFill="accent4" w:themeFillTint="33"/>
            <w:vAlign w:val="center"/>
          </w:tcPr>
          <w:p w14:paraId="261EAAA9" w14:textId="7C8D32E8"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w:t>
            </w:r>
          </w:p>
        </w:tc>
      </w:tr>
      <w:tr w:rsidR="00935B5E" w:rsidRPr="00F86D18" w14:paraId="6893D5E4" w14:textId="77777777" w:rsidTr="008B746A">
        <w:tc>
          <w:tcPr>
            <w:tcW w:w="516" w:type="dxa"/>
            <w:vAlign w:val="center"/>
          </w:tcPr>
          <w:p w14:paraId="04BA01B7" w14:textId="5F7C76AF"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w:t>
            </w:r>
          </w:p>
        </w:tc>
        <w:tc>
          <w:tcPr>
            <w:tcW w:w="1043" w:type="dxa"/>
          </w:tcPr>
          <w:p w14:paraId="6EE06A73" w14:textId="2D898391" w:rsidR="00935B5E"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128</w:t>
            </w:r>
          </w:p>
        </w:tc>
        <w:tc>
          <w:tcPr>
            <w:tcW w:w="849" w:type="dxa"/>
            <w:vAlign w:val="center"/>
          </w:tcPr>
          <w:p w14:paraId="3260A01E" w14:textId="18D3811B"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9</w:t>
            </w:r>
          </w:p>
        </w:tc>
        <w:tc>
          <w:tcPr>
            <w:tcW w:w="843" w:type="dxa"/>
            <w:vAlign w:val="center"/>
          </w:tcPr>
          <w:p w14:paraId="3FEB6D80" w14:textId="535825B6"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16.6</w:t>
            </w:r>
          </w:p>
        </w:tc>
        <w:tc>
          <w:tcPr>
            <w:tcW w:w="1206" w:type="dxa"/>
            <w:vAlign w:val="center"/>
          </w:tcPr>
          <w:p w14:paraId="45D48FBB" w14:textId="0DFE607F"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34891</w:t>
            </w:r>
          </w:p>
        </w:tc>
        <w:tc>
          <w:tcPr>
            <w:tcW w:w="709" w:type="dxa"/>
            <w:vMerge/>
            <w:vAlign w:val="center"/>
          </w:tcPr>
          <w:p w14:paraId="069AD6AC"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493" w:type="dxa"/>
            <w:vMerge/>
            <w:vAlign w:val="center"/>
          </w:tcPr>
          <w:p w14:paraId="7D2A40E0"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43" w:type="dxa"/>
            <w:vMerge/>
            <w:vAlign w:val="center"/>
          </w:tcPr>
          <w:p w14:paraId="5907BAA6"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56" w:type="dxa"/>
            <w:vMerge/>
            <w:vAlign w:val="center"/>
          </w:tcPr>
          <w:p w14:paraId="18905417" w14:textId="77777777" w:rsidR="00935B5E" w:rsidRPr="00F86D18" w:rsidRDefault="00935B5E" w:rsidP="00935B5E">
            <w:pPr>
              <w:spacing w:after="0" w:line="240" w:lineRule="auto"/>
              <w:jc w:val="center"/>
              <w:rPr>
                <w:rFonts w:eastAsia="Calibri" w:cs="Arial"/>
                <w:color w:val="000000"/>
                <w:szCs w:val="20"/>
                <w:lang w:val="de-DE" w:eastAsia="zh-CN"/>
              </w:rPr>
            </w:pPr>
          </w:p>
        </w:tc>
        <w:tc>
          <w:tcPr>
            <w:tcW w:w="865" w:type="dxa"/>
            <w:vAlign w:val="center"/>
          </w:tcPr>
          <w:p w14:paraId="73F6AB67" w14:textId="67AB9023" w:rsidR="00935B5E" w:rsidRPr="00F86D18" w:rsidRDefault="00935B5E" w:rsidP="00935B5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1.0</w:t>
            </w:r>
          </w:p>
        </w:tc>
        <w:tc>
          <w:tcPr>
            <w:tcW w:w="1406" w:type="dxa"/>
            <w:vAlign w:val="center"/>
          </w:tcPr>
          <w:p w14:paraId="591A7F55" w14:textId="2156E998" w:rsidR="00935B5E" w:rsidRPr="00F86D18" w:rsidRDefault="00935B5E" w:rsidP="00935B5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-20%</w:t>
            </w:r>
          </w:p>
        </w:tc>
      </w:tr>
    </w:tbl>
    <w:p w14:paraId="7FFED345" w14:textId="37DB6C21" w:rsidR="00D35399" w:rsidRDefault="00D35399" w:rsidP="009A22E0">
      <w:pPr>
        <w:pStyle w:val="BodyText"/>
      </w:pPr>
    </w:p>
    <w:p w14:paraId="6D273341" w14:textId="3079A027" w:rsidR="00AD3820" w:rsidRDefault="005E0BBA" w:rsidP="00A00B8C">
      <w:pPr>
        <w:pStyle w:val="BodyText"/>
      </w:pPr>
      <w:r>
        <w:rPr>
          <w:noProof/>
        </w:rPr>
        <w:drawing>
          <wp:inline distT="0" distB="0" distL="0" distR="0" wp14:anchorId="2D0A039A" wp14:editId="38696E07">
            <wp:extent cx="3017520" cy="22631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6F3E63" w:rsidRPr="006F3E63">
        <w:t xml:space="preserve"> </w:t>
      </w:r>
      <w:r w:rsidR="006F3E63">
        <w:rPr>
          <w:noProof/>
        </w:rPr>
        <w:drawing>
          <wp:inline distT="0" distB="0" distL="0" distR="0" wp14:anchorId="192C2F9A" wp14:editId="3EC4F4A5">
            <wp:extent cx="3017520" cy="2239363"/>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7520" cy="2239363"/>
                    </a:xfrm>
                    <a:prstGeom prst="rect">
                      <a:avLst/>
                    </a:prstGeom>
                    <a:noFill/>
                    <a:ln>
                      <a:noFill/>
                    </a:ln>
                  </pic:spPr>
                </pic:pic>
              </a:graphicData>
            </a:graphic>
          </wp:inline>
        </w:drawing>
      </w:r>
      <w:r w:rsidR="00A00B8C" w:rsidDel="00A00B8C">
        <w:rPr>
          <w:rStyle w:val="CommentReference"/>
          <w:lang w:eastAsia="en-US"/>
        </w:rPr>
        <w:t xml:space="preserve"> </w:t>
      </w:r>
    </w:p>
    <w:p w14:paraId="28584588" w14:textId="5DDC6D16" w:rsidR="00D35399" w:rsidRDefault="00D35399" w:rsidP="00D35399">
      <w:pPr>
        <w:pStyle w:val="Caption"/>
        <w:jc w:val="both"/>
      </w:pPr>
      <w:bookmarkStart w:id="117" w:name="_Ref66443351"/>
      <w:r>
        <w:t xml:space="preserve">Figure </w:t>
      </w:r>
      <w:r>
        <w:fldChar w:fldCharType="begin"/>
      </w:r>
      <w:r>
        <w:instrText xml:space="preserve"> SEQ Figure \* ARABIC </w:instrText>
      </w:r>
      <w:r>
        <w:fldChar w:fldCharType="separate"/>
      </w:r>
      <w:r w:rsidR="007D40A4">
        <w:rPr>
          <w:noProof/>
        </w:rPr>
        <w:t>9</w:t>
      </w:r>
      <w:r>
        <w:fldChar w:fldCharType="end"/>
      </w:r>
      <w:bookmarkEnd w:id="117"/>
      <w:r>
        <w:t xml:space="preserve">: </w:t>
      </w:r>
      <w:r w:rsidRPr="00E7700D">
        <w:t xml:space="preserve"> </w:t>
      </w:r>
      <w:r>
        <w:t xml:space="preserve">BLER and spectral efficiency plots for the best </w:t>
      </w:r>
      <w:r>
        <w:rPr>
          <w:rFonts w:cs="Arial"/>
          <w:color w:val="000000"/>
          <w:szCs w:val="20"/>
        </w:rPr>
        <w:t>R</w:t>
      </w:r>
      <w:r w:rsidRPr="003C3830">
        <w:rPr>
          <w:rFonts w:cs="Arial"/>
          <w:color w:val="000000"/>
          <w:szCs w:val="20"/>
        </w:rPr>
        <w:t xml:space="preserve">el-15 based </w:t>
      </w:r>
      <w:r>
        <w:rPr>
          <w:rFonts w:cs="Arial"/>
          <w:color w:val="000000"/>
          <w:szCs w:val="20"/>
        </w:rPr>
        <w:t xml:space="preserve">and cyclic block PTRS settings listed in </w:t>
      </w:r>
      <w:r>
        <w:rPr>
          <w:rFonts w:eastAsiaTheme="minorEastAsia"/>
        </w:rPr>
        <w:fldChar w:fldCharType="begin"/>
      </w:r>
      <w:r>
        <w:rPr>
          <w:rFonts w:eastAsiaTheme="minorEastAsia"/>
        </w:rPr>
        <w:instrText xml:space="preserve"> REF _Ref66443235 \h </w:instrText>
      </w:r>
      <w:r>
        <w:rPr>
          <w:rFonts w:eastAsiaTheme="minorEastAsia"/>
        </w:rPr>
      </w:r>
      <w:r>
        <w:rPr>
          <w:rFonts w:eastAsiaTheme="minorEastAsia"/>
        </w:rPr>
        <w:fldChar w:fldCharType="separate"/>
      </w:r>
      <w:r w:rsidR="004B5587">
        <w:t xml:space="preserve">Table </w:t>
      </w:r>
      <w:r w:rsidR="004B5587">
        <w:rPr>
          <w:noProof/>
        </w:rPr>
        <w:t>8</w:t>
      </w:r>
      <w:r>
        <w:rPr>
          <w:rFonts w:eastAsiaTheme="minorEastAsia"/>
        </w:rPr>
        <w:fldChar w:fldCharType="end"/>
      </w:r>
      <w:r>
        <w:rPr>
          <w:rFonts w:eastAsiaTheme="minorEastAsia"/>
        </w:rPr>
        <w:t>.</w:t>
      </w:r>
    </w:p>
    <w:p w14:paraId="563B8058" w14:textId="77777777" w:rsidR="00D35399" w:rsidRDefault="00D35399" w:rsidP="009A22E0">
      <w:pPr>
        <w:pStyle w:val="BodyText"/>
      </w:pPr>
    </w:p>
    <w:p w14:paraId="0F15D9B7" w14:textId="39848CC3" w:rsidR="00C00C5E" w:rsidRDefault="00FE1A19" w:rsidP="009A22E0">
      <w:pPr>
        <w:pStyle w:val="BodyText"/>
      </w:pPr>
      <w:r>
        <w:t>For a</w:t>
      </w:r>
      <w:r w:rsidR="000B3C04">
        <w:t xml:space="preserve"> comprehensive comparison between Rel-15 PTRS and </w:t>
      </w:r>
      <w:r w:rsidR="00C960A4">
        <w:t xml:space="preserve">cyclic block </w:t>
      </w:r>
      <w:r w:rsidR="00340560">
        <w:t xml:space="preserve">PTRS, </w:t>
      </w:r>
      <w:r w:rsidR="00B76242">
        <w:t>we</w:t>
      </w:r>
      <w:r w:rsidR="00EF78CD">
        <w:t xml:space="preserve"> </w:t>
      </w:r>
      <w:r w:rsidR="00467A78">
        <w:t xml:space="preserve">further </w:t>
      </w:r>
      <w:r w:rsidR="00EF78CD">
        <w:t xml:space="preserve">provide </w:t>
      </w:r>
      <w:r w:rsidR="00EF78CD" w:rsidRPr="00EF78CD">
        <w:t>SNR at 10% BLER for various MCSs</w:t>
      </w:r>
      <w:r w:rsidR="00EF78CD">
        <w:t>, channel model</w:t>
      </w:r>
      <w:r w:rsidR="00D3320B">
        <w:t>s</w:t>
      </w:r>
      <w:r w:rsidR="00EF78CD">
        <w:t>,</w:t>
      </w:r>
      <w:r w:rsidR="00D3320B">
        <w:t xml:space="preserve"> and </w:t>
      </w:r>
      <w:r w:rsidR="00E40C65">
        <w:t xml:space="preserve">carrier </w:t>
      </w:r>
      <w:r w:rsidR="0078340D">
        <w:t>frequency</w:t>
      </w:r>
      <w:r w:rsidR="00C00C5E">
        <w:t xml:space="preserve"> for </w:t>
      </w:r>
      <w:r w:rsidR="007F0A8A">
        <w:t xml:space="preserve">120 kHz SCS for </w:t>
      </w:r>
      <w:r w:rsidR="00C00C5E">
        <w:t>the following scenarios:</w:t>
      </w:r>
    </w:p>
    <w:p w14:paraId="4A580BC4" w14:textId="04D239C1" w:rsidR="00E033C8" w:rsidRDefault="006B18F9" w:rsidP="00C00C5E">
      <w:pPr>
        <w:pStyle w:val="BodyText"/>
        <w:numPr>
          <w:ilvl w:val="0"/>
          <w:numId w:val="41"/>
        </w:numPr>
      </w:pPr>
      <w:bookmarkStart w:id="118" w:name="_Hlk66977143"/>
      <w:r>
        <w:t xml:space="preserve">TDL-A </w:t>
      </w:r>
      <w:r w:rsidRPr="006B18F9">
        <w:t xml:space="preserve">channel with </w:t>
      </w:r>
      <w:r w:rsidR="00712F04">
        <w:t>4</w:t>
      </w:r>
      <w:r w:rsidRPr="006B18F9">
        <w:t>0 ns DS</w:t>
      </w:r>
      <w:r w:rsidR="0034624D">
        <w:t>, MCS 22, 60 GHz carrier frequency</w:t>
      </w:r>
    </w:p>
    <w:p w14:paraId="68C7C1A2" w14:textId="2B1415A0" w:rsidR="0034624D" w:rsidRDefault="0034624D" w:rsidP="0034624D">
      <w:pPr>
        <w:pStyle w:val="BodyText"/>
        <w:numPr>
          <w:ilvl w:val="0"/>
          <w:numId w:val="41"/>
        </w:numPr>
      </w:pPr>
      <w:r>
        <w:t>TDL-</w:t>
      </w:r>
      <w:r w:rsidR="00712F04">
        <w:t>D</w:t>
      </w:r>
      <w:r>
        <w:t xml:space="preserve"> </w:t>
      </w:r>
      <w:r w:rsidRPr="006B18F9">
        <w:t>channel with 10 ns DS</w:t>
      </w:r>
      <w:r>
        <w:t>, MCS 22, 60 GHz carrier frequency</w:t>
      </w:r>
    </w:p>
    <w:p w14:paraId="567C73C5" w14:textId="41B43138" w:rsidR="00CE50F0" w:rsidRDefault="00CE50F0" w:rsidP="00CE50F0">
      <w:pPr>
        <w:pStyle w:val="BodyText"/>
        <w:numPr>
          <w:ilvl w:val="0"/>
          <w:numId w:val="41"/>
        </w:numPr>
      </w:pPr>
      <w:r>
        <w:t>TDL-</w:t>
      </w:r>
      <w:r w:rsidR="003F7A79">
        <w:t>D</w:t>
      </w:r>
      <w:r>
        <w:t xml:space="preserve"> </w:t>
      </w:r>
      <w:r w:rsidR="003F7A79">
        <w:t>c</w:t>
      </w:r>
      <w:r w:rsidRPr="006B18F9">
        <w:t>hannel with 10 ns DS</w:t>
      </w:r>
      <w:r>
        <w:t>, MCS 2</w:t>
      </w:r>
      <w:r w:rsidR="00085277">
        <w:t>6</w:t>
      </w:r>
      <w:r>
        <w:t>, 60 GHz carrier frequency</w:t>
      </w:r>
    </w:p>
    <w:p w14:paraId="3A8D13BD" w14:textId="5CDA11AF" w:rsidR="0034624D" w:rsidRDefault="00936271" w:rsidP="00EF65FE">
      <w:pPr>
        <w:pStyle w:val="BodyText"/>
        <w:numPr>
          <w:ilvl w:val="0"/>
          <w:numId w:val="41"/>
        </w:numPr>
      </w:pPr>
      <w:r>
        <w:t>TDL-D c</w:t>
      </w:r>
      <w:r w:rsidRPr="006B18F9">
        <w:t>hannel with 10 ns DS</w:t>
      </w:r>
      <w:r>
        <w:t xml:space="preserve">, MCS 26, </w:t>
      </w:r>
      <w:r w:rsidR="008A63A6">
        <w:t>7</w:t>
      </w:r>
      <w:r>
        <w:t>0 GHz carrier frequency</w:t>
      </w:r>
    </w:p>
    <w:bookmarkEnd w:id="118"/>
    <w:p w14:paraId="50DE9DE5" w14:textId="508BF033" w:rsidR="00E033C8" w:rsidRDefault="00A13B3F" w:rsidP="009A22E0">
      <w:pPr>
        <w:pStyle w:val="BodyText"/>
      </w:pPr>
      <w:r>
        <w:t xml:space="preserve">Similar observations as listed in the above can </w:t>
      </w:r>
      <w:r w:rsidR="0051473B">
        <w:t xml:space="preserve">be </w:t>
      </w:r>
      <w:r w:rsidR="00E54E66">
        <w:t xml:space="preserve">made: in every scenario, there exist </w:t>
      </w:r>
      <w:r w:rsidR="001374C0">
        <w:t>multiple choices of Rel-15 PTRS structure, density and receiver parameters that outperform cyclic block PTRS with circula</w:t>
      </w:r>
      <w:r w:rsidR="0014286B">
        <w:t>nt</w:t>
      </w:r>
      <w:r w:rsidR="001374C0">
        <w:t xml:space="preserve"> ICI </w:t>
      </w:r>
      <w:r w:rsidR="0014286B">
        <w:t xml:space="preserve">filter approximation while achieving </w:t>
      </w:r>
      <w:r w:rsidR="001B3305">
        <w:t xml:space="preserve">lower </w:t>
      </w:r>
      <w:r w:rsidR="00C566D9">
        <w:t xml:space="preserve">phase noise compensation </w:t>
      </w:r>
      <w:r w:rsidR="001374C0">
        <w:t>complexity at the same time</w:t>
      </w:r>
      <w:r w:rsidR="004D2D7F">
        <w:t xml:space="preserve">. </w:t>
      </w:r>
    </w:p>
    <w:p w14:paraId="076A2D80" w14:textId="77777777" w:rsidR="007D40C5" w:rsidRDefault="007D40C5" w:rsidP="006C5080">
      <w:pPr>
        <w:pStyle w:val="BodyText"/>
      </w:pPr>
      <w:bookmarkStart w:id="119" w:name="_Toc66789111"/>
      <w:bookmarkEnd w:id="119"/>
    </w:p>
    <w:p w14:paraId="1A3DA675" w14:textId="58C42D66" w:rsidR="003D0648" w:rsidRDefault="007D40C5" w:rsidP="006C5080">
      <w:pPr>
        <w:pStyle w:val="BodyText"/>
        <w:keepNext/>
      </w:pPr>
      <w:r>
        <w:rPr>
          <w:noProof/>
        </w:rPr>
        <w:lastRenderedPageBreak/>
        <w:drawing>
          <wp:inline distT="0" distB="0" distL="0" distR="0" wp14:anchorId="2ADD2326" wp14:editId="009A2EDE">
            <wp:extent cx="3017520" cy="22631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03FC1447" wp14:editId="78A28F47">
            <wp:extent cx="3017520" cy="22631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06EE00AE" w14:textId="17A3D226" w:rsidR="00C82685" w:rsidRPr="00C82685" w:rsidRDefault="003B71ED" w:rsidP="00E03958">
      <w:pPr>
        <w:pStyle w:val="Caption"/>
        <w:jc w:val="both"/>
      </w:pPr>
      <w:r>
        <w:t xml:space="preserve">Figure </w:t>
      </w:r>
      <w:r>
        <w:fldChar w:fldCharType="begin"/>
      </w:r>
      <w:r>
        <w:instrText xml:space="preserve"> SEQ Figure \* ARABIC </w:instrText>
      </w:r>
      <w:r>
        <w:fldChar w:fldCharType="separate"/>
      </w:r>
      <w:r w:rsidR="00195E55">
        <w:rPr>
          <w:noProof/>
        </w:rPr>
        <w:t>10</w:t>
      </w:r>
      <w:r>
        <w:fldChar w:fldCharType="end"/>
      </w:r>
      <w:r>
        <w:t xml:space="preserve">: </w:t>
      </w:r>
      <w:r w:rsidRPr="00F454F8">
        <w:t>Required SNR at 10% BLER for 120 kHz SCS MCS 22</w:t>
      </w:r>
      <w:r w:rsidR="00665219">
        <w:t xml:space="preserve"> and </w:t>
      </w:r>
      <w:r w:rsidR="00665219" w:rsidRPr="00F252E1">
        <w:t>60 GHz carrier frequency</w:t>
      </w:r>
      <w:r w:rsidRPr="00F454F8">
        <w:t xml:space="preserve"> in TDL-A channel with </w:t>
      </w:r>
      <w:r>
        <w:t>4</w:t>
      </w:r>
      <w:r w:rsidRPr="00F454F8">
        <w:t xml:space="preserve">0 ns DS </w:t>
      </w:r>
      <w:r w:rsidR="0014286B">
        <w:t>comparing</w:t>
      </w:r>
      <w:r w:rsidRPr="00F454F8">
        <w:t xml:space="preserve"> Rel-15 based PT-RS structure </w:t>
      </w:r>
      <w:r w:rsidR="0014286B">
        <w:t>vs.</w:t>
      </w:r>
      <w:r w:rsidRPr="00F454F8">
        <w:t xml:space="preserve"> cyclic block PTRS structure. The left is for 64-RB allocation and the right for 256-RB allocation.</w:t>
      </w:r>
    </w:p>
    <w:p w14:paraId="49707629" w14:textId="7EBB1263" w:rsidR="0082319E" w:rsidRDefault="00D14271" w:rsidP="006C5080">
      <w:pPr>
        <w:keepNext/>
      </w:pPr>
      <w:r>
        <w:rPr>
          <w:noProof/>
        </w:rPr>
        <w:drawing>
          <wp:inline distT="0" distB="0" distL="0" distR="0" wp14:anchorId="69BD68A2" wp14:editId="2263F4AE">
            <wp:extent cx="3017520" cy="22631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570ED2">
        <w:rPr>
          <w:noProof/>
        </w:rPr>
        <w:drawing>
          <wp:inline distT="0" distB="0" distL="0" distR="0" wp14:anchorId="3A2BECF4" wp14:editId="4990F806">
            <wp:extent cx="3017520" cy="226314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0B25FA2" w14:textId="6DBD4D9B" w:rsidR="003B71ED" w:rsidRPr="003B71ED" w:rsidRDefault="0082319E" w:rsidP="007730F2">
      <w:pPr>
        <w:pStyle w:val="Caption"/>
        <w:jc w:val="both"/>
      </w:pPr>
      <w:r>
        <w:t xml:space="preserve">Figure </w:t>
      </w:r>
      <w:r>
        <w:fldChar w:fldCharType="begin"/>
      </w:r>
      <w:r>
        <w:instrText xml:space="preserve"> SEQ Figure \* ARABIC </w:instrText>
      </w:r>
      <w:r>
        <w:fldChar w:fldCharType="separate"/>
      </w:r>
      <w:r w:rsidR="00195E55">
        <w:rPr>
          <w:noProof/>
        </w:rPr>
        <w:t>11</w:t>
      </w:r>
      <w:r>
        <w:fldChar w:fldCharType="end"/>
      </w:r>
      <w:r>
        <w:t xml:space="preserve">: </w:t>
      </w:r>
      <w:r w:rsidRPr="00B45BD5">
        <w:t>Required SNR at 10% BLER for 120 kHz SCS MCS 22</w:t>
      </w:r>
      <w:r w:rsidR="00665219">
        <w:t xml:space="preserve"> and </w:t>
      </w:r>
      <w:r w:rsidR="00665219" w:rsidRPr="00F252E1">
        <w:t>60 GHz carrier frequency</w:t>
      </w:r>
      <w:r w:rsidRPr="00B45BD5">
        <w:t xml:space="preserve"> in TDL-</w:t>
      </w:r>
      <w:r>
        <w:t>D</w:t>
      </w:r>
      <w:r w:rsidRPr="00B45BD5">
        <w:t xml:space="preserve"> channel with </w:t>
      </w:r>
      <w:r>
        <w:t>1</w:t>
      </w:r>
      <w:r w:rsidRPr="00B45BD5">
        <w:t xml:space="preserve">0 ns DS </w:t>
      </w:r>
      <w:r w:rsidR="0014286B">
        <w:t>comparing</w:t>
      </w:r>
      <w:r w:rsidRPr="00B45BD5">
        <w:t xml:space="preserve"> Rel-15 based PT-RS structure </w:t>
      </w:r>
      <w:r w:rsidR="0014286B">
        <w:t>vs.</w:t>
      </w:r>
      <w:r w:rsidRPr="00B45BD5">
        <w:t xml:space="preserve"> cyclic block PTRS structure. The left is for 64-RB allocation and the right for 256-RB allocation</w:t>
      </w:r>
      <w:r w:rsidR="00CC2202">
        <w:t>.</w:t>
      </w:r>
    </w:p>
    <w:p w14:paraId="4315B96A" w14:textId="0A3B7363" w:rsidR="00945C89" w:rsidRDefault="00154FB4" w:rsidP="00846882">
      <w:pPr>
        <w:pStyle w:val="BodyText"/>
        <w:keepNext/>
      </w:pPr>
      <w:r>
        <w:rPr>
          <w:noProof/>
        </w:rPr>
        <w:drawing>
          <wp:inline distT="0" distB="0" distL="0" distR="0" wp14:anchorId="354D1DF4" wp14:editId="6A82DD99">
            <wp:extent cx="3017520" cy="22631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Pr="00154FB4">
        <w:rPr>
          <w:noProof/>
        </w:rPr>
        <w:t xml:space="preserve"> </w:t>
      </w:r>
      <w:r>
        <w:rPr>
          <w:noProof/>
        </w:rPr>
        <w:drawing>
          <wp:inline distT="0" distB="0" distL="0" distR="0" wp14:anchorId="7F7404E9" wp14:editId="20ED637F">
            <wp:extent cx="3017520" cy="22631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76257582" w14:textId="6C4F49BE" w:rsidR="00E033C8" w:rsidRDefault="004E28D5" w:rsidP="004E28D5">
      <w:pPr>
        <w:pStyle w:val="Caption"/>
        <w:jc w:val="both"/>
      </w:pPr>
      <w:r>
        <w:t xml:space="preserve">Figure </w:t>
      </w:r>
      <w:r>
        <w:fldChar w:fldCharType="begin"/>
      </w:r>
      <w:r>
        <w:instrText xml:space="preserve"> SEQ Figure \* ARABIC </w:instrText>
      </w:r>
      <w:r>
        <w:fldChar w:fldCharType="separate"/>
      </w:r>
      <w:r w:rsidR="00195E55">
        <w:rPr>
          <w:noProof/>
        </w:rPr>
        <w:t>12</w:t>
      </w:r>
      <w:r>
        <w:fldChar w:fldCharType="end"/>
      </w:r>
      <w:r>
        <w:t xml:space="preserve">: </w:t>
      </w:r>
      <w:r w:rsidRPr="00A17C99">
        <w:t>Required SNR at 10% BLER for 120 kHz SCS</w:t>
      </w:r>
      <w:r w:rsidR="004777E4">
        <w:t xml:space="preserve">, </w:t>
      </w:r>
      <w:r w:rsidRPr="00A17C99">
        <w:t>MCS 2</w:t>
      </w:r>
      <w:r>
        <w:t>6</w:t>
      </w:r>
      <w:r w:rsidR="00F252E1">
        <w:t xml:space="preserve"> and </w:t>
      </w:r>
      <w:r w:rsidR="00F252E1" w:rsidRPr="00F252E1">
        <w:t>60 GHz carrier frequency</w:t>
      </w:r>
      <w:r w:rsidRPr="00A17C99">
        <w:t xml:space="preserve"> in TDL-</w:t>
      </w:r>
      <w:r>
        <w:t>D</w:t>
      </w:r>
      <w:r w:rsidRPr="00A17C99">
        <w:t xml:space="preserve"> channel with 10 ns DS </w:t>
      </w:r>
      <w:r w:rsidR="0014286B">
        <w:t>comparing</w:t>
      </w:r>
      <w:r w:rsidR="0014286B" w:rsidRPr="00A17C99">
        <w:t xml:space="preserve"> </w:t>
      </w:r>
      <w:r w:rsidRPr="00A17C99">
        <w:t xml:space="preserve">Rel-15 based PT-RS structure </w:t>
      </w:r>
      <w:r w:rsidR="0014286B">
        <w:t>vs.</w:t>
      </w:r>
      <w:r w:rsidR="0014286B" w:rsidRPr="00A17C99">
        <w:t xml:space="preserve"> </w:t>
      </w:r>
      <w:r w:rsidRPr="00A17C99">
        <w:t>cyclic block PTRS structure. The left is for 64-RB allocation and the right for 256-RB allocation</w:t>
      </w:r>
      <w:r w:rsidR="00F252E1">
        <w:t>.</w:t>
      </w:r>
    </w:p>
    <w:p w14:paraId="28CC728C" w14:textId="04AF3592" w:rsidR="00175A03" w:rsidRDefault="00154FB4">
      <w:pPr>
        <w:pStyle w:val="BodyText"/>
        <w:keepNext/>
      </w:pPr>
      <w:r>
        <w:rPr>
          <w:noProof/>
        </w:rPr>
        <w:lastRenderedPageBreak/>
        <w:drawing>
          <wp:inline distT="0" distB="0" distL="0" distR="0" wp14:anchorId="5BA9F07A" wp14:editId="217B6545">
            <wp:extent cx="3017520" cy="22631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7F0A8A">
        <w:rPr>
          <w:noProof/>
        </w:rPr>
        <w:drawing>
          <wp:inline distT="0" distB="0" distL="0" distR="0" wp14:anchorId="59903917" wp14:editId="762EC13F">
            <wp:extent cx="3017520" cy="2263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7A95C83E" w14:textId="631035D8" w:rsidR="00DF29A8" w:rsidRDefault="00175A03" w:rsidP="00175A03">
      <w:pPr>
        <w:pStyle w:val="Caption"/>
        <w:jc w:val="both"/>
      </w:pPr>
      <w:r>
        <w:t xml:space="preserve">Figure </w:t>
      </w:r>
      <w:r>
        <w:fldChar w:fldCharType="begin"/>
      </w:r>
      <w:r>
        <w:instrText xml:space="preserve"> SEQ Figure \* ARABIC </w:instrText>
      </w:r>
      <w:r>
        <w:fldChar w:fldCharType="separate"/>
      </w:r>
      <w:r w:rsidR="00195E55">
        <w:rPr>
          <w:noProof/>
        </w:rPr>
        <w:t>13</w:t>
      </w:r>
      <w:r>
        <w:fldChar w:fldCharType="end"/>
      </w:r>
      <w:r>
        <w:t xml:space="preserve">: </w:t>
      </w:r>
      <w:r w:rsidRPr="00816C73">
        <w:t xml:space="preserve">Required SNR at 10% BLER for 120 kHz SCS, MCS 26 and </w:t>
      </w:r>
      <w:r>
        <w:t>7</w:t>
      </w:r>
      <w:r w:rsidRPr="00816C73">
        <w:t xml:space="preserve">0 GHz carrier frequency in TDL-D channel with 10 ns DS </w:t>
      </w:r>
      <w:r w:rsidR="0014286B">
        <w:t>comparing</w:t>
      </w:r>
      <w:r w:rsidR="0014286B" w:rsidRPr="00816C73">
        <w:t xml:space="preserve"> </w:t>
      </w:r>
      <w:r w:rsidRPr="00816C73">
        <w:t xml:space="preserve">Rel-15 based PT-RS structure </w:t>
      </w:r>
      <w:r w:rsidR="0014286B">
        <w:t>vs.</w:t>
      </w:r>
      <w:r w:rsidR="0014286B" w:rsidRPr="00816C73">
        <w:t xml:space="preserve"> </w:t>
      </w:r>
      <w:r w:rsidRPr="00816C73">
        <w:t>cyclic block PTRS structure. The left is for 64-RB allocation and the right for 256-RB allocation.</w:t>
      </w:r>
    </w:p>
    <w:p w14:paraId="015EF67A" w14:textId="77777777" w:rsidR="00C629F2" w:rsidRDefault="00C629F2" w:rsidP="009A22E0">
      <w:pPr>
        <w:pStyle w:val="BodyText"/>
      </w:pPr>
    </w:p>
    <w:p w14:paraId="48D00DCA" w14:textId="22F5BE0E" w:rsidR="00C629F2" w:rsidRDefault="00C629F2" w:rsidP="003C058B">
      <w:pPr>
        <w:pStyle w:val="Heading4"/>
      </w:pPr>
      <w:r>
        <w:t>2.4.2.2</w:t>
      </w:r>
      <w:r>
        <w:tab/>
        <w:t>Analysis of power boosting</w:t>
      </w:r>
    </w:p>
    <w:p w14:paraId="2F3EF17A" w14:textId="3F478BB0" w:rsidR="00F62453" w:rsidRPr="00F62453" w:rsidRDefault="002E31BF" w:rsidP="006C5080">
      <w:pPr>
        <w:pStyle w:val="BodyText"/>
      </w:pPr>
      <w:r>
        <w:t xml:space="preserve">In </w:t>
      </w:r>
      <w:r w:rsidR="00A00C0D">
        <w:t>Rel-15</w:t>
      </w:r>
      <w:r>
        <w:t>, PT-RS power boosting is supported only when the number of PDSCH MIMO layers is greater than 1 (rank &gt; 1).</w:t>
      </w:r>
      <w:r w:rsidR="00CC6858">
        <w:t xml:space="preserve"> </w:t>
      </w:r>
      <w:r>
        <w:t xml:space="preserve">As mentioned previously, one of the PTRS enhancement candidates under discussion is to potentially introduce PTRS </w:t>
      </w:r>
      <w:r w:rsidR="00257066">
        <w:t xml:space="preserve">power boosting </w:t>
      </w:r>
      <w:r>
        <w:t xml:space="preserve">also for rank 1. However, we observe that this is possible only if the power allocated to PDSCH is reduced. Let </w:t>
      </w:r>
      <m:oMath>
        <m:sSub>
          <m:sSubPr>
            <m:ctrlPr>
              <w:rPr>
                <w:rFonts w:ascii="Cambria Math" w:hAnsi="Cambria Math"/>
                <w:i/>
                <w:iCs/>
              </w:rPr>
            </m:ctrlPr>
          </m:sSubPr>
          <m:e>
            <m:r>
              <w:rPr>
                <w:rFonts w:ascii="Cambria Math" w:hAnsi="Cambria Math"/>
              </w:rPr>
              <m:t>ρ</m:t>
            </m:r>
          </m:e>
          <m:sub>
            <m:r>
              <w:rPr>
                <w:rFonts w:ascii="Cambria Math" w:hAnsi="Cambria Math"/>
              </w:rPr>
              <m:t>PB</m:t>
            </m:r>
          </m:sub>
        </m:sSub>
      </m:oMath>
      <w:r>
        <w:rPr>
          <w:rFonts w:eastAsiaTheme="minorEastAsia"/>
          <w:iCs/>
        </w:rPr>
        <w:t xml:space="preserve"> be the ratio of PTRS energy per resource element (EPRE) to PDSCH EPRE where </w:t>
      </w:r>
      <m:oMath>
        <m:sSub>
          <m:sSubPr>
            <m:ctrlPr>
              <w:rPr>
                <w:rFonts w:ascii="Cambria Math" w:hAnsi="Cambria Math"/>
                <w:i/>
                <w:iCs/>
              </w:rPr>
            </m:ctrlPr>
          </m:sSubPr>
          <m:e>
            <m:r>
              <w:rPr>
                <w:rFonts w:ascii="Cambria Math" w:hAnsi="Cambria Math"/>
              </w:rPr>
              <m:t>ρ</m:t>
            </m:r>
          </m:e>
          <m:sub>
            <m:r>
              <w:rPr>
                <w:rFonts w:ascii="Cambria Math" w:hAnsi="Cambria Math"/>
              </w:rPr>
              <m:t>PB</m:t>
            </m:r>
          </m:sub>
        </m:sSub>
        <m:r>
          <w:rPr>
            <w:rFonts w:ascii="Cambria Math" w:hAnsi="Cambria Math"/>
          </w:rPr>
          <m:t>≥1</m:t>
        </m:r>
      </m:oMath>
      <w:r>
        <w:rPr>
          <w:rFonts w:eastAsiaTheme="minorEastAsia"/>
          <w:iCs/>
        </w:rPr>
        <w:t xml:space="preserve">. If boosting is used, then the </w:t>
      </w:r>
      <w:r w:rsidR="00F62453" w:rsidRPr="00F62453">
        <w:t xml:space="preserve">PTRS </w:t>
      </w:r>
      <w:r>
        <w:t xml:space="preserve">EPRE </w:t>
      </w:r>
      <w:r w:rsidR="00F62453" w:rsidRPr="00F62453">
        <w:t>increas</w:t>
      </w:r>
      <w:r>
        <w:t>es</w:t>
      </w:r>
      <w:r w:rsidR="00F62453" w:rsidRPr="00F62453">
        <w:t xml:space="preserve"> by a factor of</w:t>
      </w:r>
    </w:p>
    <w:p w14:paraId="1CC2A44C" w14:textId="0E10C1A1" w:rsidR="00F62453" w:rsidRPr="00F62453" w:rsidRDefault="00A714EF" w:rsidP="00F62453">
      <w:pPr>
        <w:pStyle w:val="BodyText"/>
        <w:tabs>
          <w:tab w:val="left" w:pos="1596"/>
        </w:tabs>
      </w:pPr>
      <m:oMathPara>
        <m:oMath>
          <m:f>
            <m:fPr>
              <m:ctrlPr>
                <w:rPr>
                  <w:rFonts w:ascii="Cambria Math" w:hAnsi="Cambria Math"/>
                  <w:i/>
                  <w:iCs/>
                </w:rPr>
              </m:ctrlPr>
            </m:fPr>
            <m:num>
              <m:r>
                <w:rPr>
                  <w:rFonts w:ascii="Cambria Math" w:hAnsi="Cambria Math"/>
                </w:rPr>
                <m:t>12</m:t>
              </m:r>
              <m:sSub>
                <m:sSubPr>
                  <m:ctrlPr>
                    <w:rPr>
                      <w:rFonts w:ascii="Cambria Math" w:hAnsi="Cambria Math"/>
                      <w:i/>
                      <w:iCs/>
                    </w:rPr>
                  </m:ctrlPr>
                </m:sSubPr>
                <m:e>
                  <m:r>
                    <w:rPr>
                      <w:rFonts w:ascii="Cambria Math" w:hAnsi="Cambria Math"/>
                    </w:rPr>
                    <m:t>ρ</m:t>
                  </m:r>
                </m:e>
                <m:sub>
                  <m:r>
                    <w:rPr>
                      <w:rFonts w:ascii="Cambria Math" w:hAnsi="Cambria Math"/>
                    </w:rPr>
                    <m:t>PB</m:t>
                  </m:r>
                </m:sub>
              </m:sSub>
              <m:sSub>
                <m:sSubPr>
                  <m:ctrlPr>
                    <w:rPr>
                      <w:rFonts w:ascii="Cambria Math" w:hAnsi="Cambria Math"/>
                      <w:i/>
                      <w:iCs/>
                    </w:rPr>
                  </m:ctrlPr>
                </m:sSubPr>
                <m:e>
                  <m:r>
                    <w:rPr>
                      <w:rFonts w:ascii="Cambria Math" w:hAnsi="Cambria Math"/>
                    </w:rPr>
                    <m:t>N</m:t>
                  </m:r>
                </m:e>
                <m:sub>
                  <m:r>
                    <w:rPr>
                      <w:rFonts w:ascii="Cambria Math" w:hAnsi="Cambria Math"/>
                    </w:rPr>
                    <m:t>RB</m:t>
                  </m:r>
                </m:sub>
              </m:sSub>
            </m:num>
            <m:den>
              <m:r>
                <w:rPr>
                  <w:rFonts w:ascii="Cambria Math" w:hAnsi="Cambria Math"/>
                </w:rPr>
                <m:t>12</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PTRS</m:t>
                  </m:r>
                </m:sub>
                <m:sup>
                  <m:r>
                    <w:rPr>
                      <w:rFonts w:ascii="Cambria Math" w:hAnsi="Cambria Math"/>
                    </w:rPr>
                    <m:t>'</m:t>
                  </m:r>
                </m:sup>
              </m:sSubSup>
              <m:d>
                <m:dPr>
                  <m:ctrlPr>
                    <w:rPr>
                      <w:rFonts w:ascii="Cambria Math" w:hAnsi="Cambria Math"/>
                      <w:i/>
                      <w:iCs/>
                    </w:rPr>
                  </m:ctrlPr>
                </m:dPr>
                <m:e>
                  <m:sSub>
                    <m:sSubPr>
                      <m:ctrlPr>
                        <w:rPr>
                          <w:rFonts w:ascii="Cambria Math" w:hAnsi="Cambria Math"/>
                          <w:i/>
                          <w:iCs/>
                        </w:rPr>
                      </m:ctrlPr>
                    </m:sSubPr>
                    <m:e>
                      <m:r>
                        <w:rPr>
                          <w:rFonts w:ascii="Cambria Math" w:hAnsi="Cambria Math"/>
                        </w:rPr>
                        <m:t>ρ</m:t>
                      </m:r>
                    </m:e>
                    <m:sub>
                      <m:r>
                        <w:rPr>
                          <w:rFonts w:ascii="Cambria Math" w:hAnsi="Cambria Math"/>
                        </w:rPr>
                        <m:t>PB</m:t>
                      </m:r>
                    </m:sub>
                  </m:sSub>
                  <m:r>
                    <w:rPr>
                      <w:rFonts w:ascii="Cambria Math" w:hAnsi="Cambria Math"/>
                    </w:rPr>
                    <m:t>-1</m:t>
                  </m:r>
                </m:e>
              </m:d>
            </m:den>
          </m:f>
          <m:r>
            <w:rPr>
              <w:rFonts w:ascii="Cambria Math" w:hAnsi="Cambria Math"/>
            </w:rPr>
            <m:t>,</m:t>
          </m:r>
        </m:oMath>
      </m:oMathPara>
    </w:p>
    <w:p w14:paraId="7225BC51" w14:textId="7F248D8D" w:rsidR="00F62453" w:rsidRPr="00F62453" w:rsidRDefault="00F62453" w:rsidP="00F62453">
      <w:pPr>
        <w:pStyle w:val="BodyText"/>
        <w:tabs>
          <w:tab w:val="left" w:pos="1596"/>
        </w:tabs>
      </w:pPr>
      <w:r w:rsidRPr="00F62453">
        <w:t xml:space="preserve">and the </w:t>
      </w:r>
      <w:r w:rsidR="002E31BF">
        <w:t xml:space="preserve">PDSCH EPRE is reduced by a factor </w:t>
      </w:r>
      <w:r w:rsidRPr="00F62453">
        <w:t>of</w:t>
      </w:r>
    </w:p>
    <w:p w14:paraId="2CB65EEC" w14:textId="09B73C75" w:rsidR="00F62453" w:rsidRPr="00722740" w:rsidRDefault="00A714EF" w:rsidP="00F62453">
      <w:pPr>
        <w:pStyle w:val="BodyText"/>
        <w:tabs>
          <w:tab w:val="left" w:pos="1596"/>
        </w:tabs>
        <w:rPr>
          <w:rFonts w:eastAsiaTheme="minorEastAsia"/>
          <w:iCs/>
        </w:rPr>
      </w:pPr>
      <m:oMathPara>
        <m:oMath>
          <m:f>
            <m:fPr>
              <m:ctrlPr>
                <w:rPr>
                  <w:rFonts w:ascii="Cambria Math" w:hAnsi="Cambria Math"/>
                  <w:i/>
                  <w:iCs/>
                </w:rPr>
              </m:ctrlPr>
            </m:fPr>
            <m:num>
              <m:r>
                <w:rPr>
                  <w:rFonts w:ascii="Cambria Math" w:hAnsi="Cambria Math"/>
                </w:rPr>
                <m:t>12</m:t>
              </m:r>
              <m:sSub>
                <m:sSubPr>
                  <m:ctrlPr>
                    <w:rPr>
                      <w:rFonts w:ascii="Cambria Math" w:hAnsi="Cambria Math"/>
                      <w:i/>
                      <w:iCs/>
                    </w:rPr>
                  </m:ctrlPr>
                </m:sSubPr>
                <m:e>
                  <m:r>
                    <w:rPr>
                      <w:rFonts w:ascii="Cambria Math" w:hAnsi="Cambria Math"/>
                    </w:rPr>
                    <m:t>N</m:t>
                  </m:r>
                </m:e>
                <m:sub>
                  <m:r>
                    <w:rPr>
                      <w:rFonts w:ascii="Cambria Math" w:hAnsi="Cambria Math"/>
                    </w:rPr>
                    <m:t>RB</m:t>
                  </m:r>
                </m:sub>
              </m:sSub>
            </m:num>
            <m:den>
              <m:r>
                <w:rPr>
                  <w:rFonts w:ascii="Cambria Math" w:hAnsi="Cambria Math"/>
                </w:rPr>
                <m:t>12</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PTRS</m:t>
                  </m:r>
                </m:sub>
                <m:sup>
                  <m:r>
                    <w:rPr>
                      <w:rFonts w:ascii="Cambria Math" w:hAnsi="Cambria Math"/>
                    </w:rPr>
                    <m:t>'</m:t>
                  </m:r>
                </m:sup>
              </m:sSubSup>
              <m:d>
                <m:dPr>
                  <m:ctrlPr>
                    <w:rPr>
                      <w:rFonts w:ascii="Cambria Math" w:hAnsi="Cambria Math"/>
                      <w:i/>
                      <w:iCs/>
                    </w:rPr>
                  </m:ctrlPr>
                </m:dPr>
                <m:e>
                  <m:sSub>
                    <m:sSubPr>
                      <m:ctrlPr>
                        <w:rPr>
                          <w:rFonts w:ascii="Cambria Math" w:hAnsi="Cambria Math"/>
                          <w:i/>
                          <w:iCs/>
                        </w:rPr>
                      </m:ctrlPr>
                    </m:sSubPr>
                    <m:e>
                      <m:r>
                        <w:rPr>
                          <w:rFonts w:ascii="Cambria Math" w:hAnsi="Cambria Math"/>
                        </w:rPr>
                        <m:t>ρ</m:t>
                      </m:r>
                    </m:e>
                    <m:sub>
                      <m:r>
                        <w:rPr>
                          <w:rFonts w:ascii="Cambria Math" w:hAnsi="Cambria Math"/>
                        </w:rPr>
                        <m:t>PB</m:t>
                      </m:r>
                    </m:sub>
                  </m:sSub>
                  <m:r>
                    <w:rPr>
                      <w:rFonts w:ascii="Cambria Math" w:hAnsi="Cambria Math"/>
                    </w:rPr>
                    <m:t>-1</m:t>
                  </m:r>
                </m:e>
              </m:d>
            </m:den>
          </m:f>
          <m:r>
            <w:rPr>
              <w:rFonts w:ascii="Cambria Math" w:hAnsi="Cambria Math"/>
            </w:rPr>
            <m:t>,</m:t>
          </m:r>
        </m:oMath>
      </m:oMathPara>
    </w:p>
    <w:p w14:paraId="55971BAF" w14:textId="193C07DA" w:rsidR="00722740" w:rsidRPr="00F62453" w:rsidRDefault="00722740" w:rsidP="00F62453">
      <w:pPr>
        <w:pStyle w:val="BodyText"/>
        <w:tabs>
          <w:tab w:val="left" w:pos="1596"/>
        </w:tabs>
      </w:pPr>
      <w:r>
        <w:rPr>
          <w:rFonts w:eastAsiaTheme="minorEastAsia"/>
          <w:iCs/>
        </w:rPr>
        <w:t xml:space="preserve">where </w:t>
      </w:r>
      <m:oMath>
        <m:sSubSup>
          <m:sSubSupPr>
            <m:ctrlPr>
              <w:rPr>
                <w:rFonts w:ascii="Cambria Math" w:hAnsi="Cambria Math"/>
                <w:i/>
                <w:iCs/>
              </w:rPr>
            </m:ctrlPr>
          </m:sSubSupPr>
          <m:e>
            <m:r>
              <w:rPr>
                <w:rFonts w:ascii="Cambria Math" w:hAnsi="Cambria Math"/>
              </w:rPr>
              <m:t>N</m:t>
            </m:r>
          </m:e>
          <m:sub>
            <m:r>
              <w:rPr>
                <w:rFonts w:ascii="Cambria Math" w:hAnsi="Cambria Math"/>
              </w:rPr>
              <m:t>PTRS</m:t>
            </m:r>
          </m:sub>
          <m:sup>
            <m:r>
              <w:rPr>
                <w:rFonts w:ascii="Cambria Math" w:hAnsi="Cambria Math"/>
              </w:rPr>
              <m:t>'</m:t>
            </m:r>
          </m:sup>
        </m:sSubSup>
      </m:oMath>
      <w:r>
        <w:rPr>
          <w:rFonts w:eastAsiaTheme="minorEastAsia"/>
          <w:iCs/>
        </w:rPr>
        <w:t xml:space="preserve"> is </w:t>
      </w:r>
      <w:r w:rsidR="002E31BF">
        <w:rPr>
          <w:rFonts w:eastAsiaTheme="minorEastAsia"/>
          <w:iCs/>
        </w:rPr>
        <w:t xml:space="preserve">total </w:t>
      </w:r>
      <w:r>
        <w:rPr>
          <w:rFonts w:eastAsiaTheme="minorEastAsia"/>
          <w:iCs/>
        </w:rPr>
        <w:t xml:space="preserve">number of </w:t>
      </w:r>
      <w:r w:rsidR="00EF02E0">
        <w:rPr>
          <w:rFonts w:eastAsiaTheme="minorEastAsia"/>
          <w:iCs/>
        </w:rPr>
        <w:t xml:space="preserve">PTRS </w:t>
      </w:r>
      <w:r w:rsidR="002E31BF">
        <w:rPr>
          <w:rFonts w:eastAsiaTheme="minorEastAsia"/>
          <w:iCs/>
        </w:rPr>
        <w:t xml:space="preserve">REs </w:t>
      </w:r>
      <w:r w:rsidR="008E7C77">
        <w:rPr>
          <w:rFonts w:eastAsiaTheme="minorEastAsia"/>
        </w:rPr>
        <w:t>for the</w:t>
      </w:r>
      <w:r w:rsidR="002E31BF">
        <w:rPr>
          <w:rFonts w:eastAsiaTheme="minorEastAsia"/>
        </w:rPr>
        <w:t xml:space="preserve"> cyclic block PTRS structure</w:t>
      </w:r>
      <w:r w:rsidR="00356EF0">
        <w:rPr>
          <w:rFonts w:eastAsiaTheme="minorEastAsia"/>
        </w:rPr>
        <w:t xml:space="preserve"> </w:t>
      </w:r>
      <w:r w:rsidR="00356EF0">
        <w:rPr>
          <w:rFonts w:eastAsiaTheme="minorEastAsia"/>
          <w:iCs/>
        </w:rPr>
        <w:t xml:space="preserve">assuming a data allocation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356EF0">
        <w:rPr>
          <w:rFonts w:eastAsiaTheme="minorEastAsia"/>
          <w:iCs/>
        </w:rPr>
        <w:t xml:space="preserve"> RBs</w:t>
      </w:r>
      <w:r w:rsidR="002E31BF">
        <w:rPr>
          <w:rFonts w:eastAsiaTheme="minorEastAsia"/>
          <w:iCs/>
        </w:rPr>
        <w:t>.</w:t>
      </w:r>
      <w:r w:rsidR="00356EF0">
        <w:rPr>
          <w:rFonts w:eastAsiaTheme="minorEastAsia"/>
          <w:iCs/>
        </w:rPr>
        <w:t xml:space="preserve"> </w:t>
      </w:r>
    </w:p>
    <w:p w14:paraId="3FE5CA89" w14:textId="7B1A3CAB" w:rsidR="006A10BA" w:rsidRDefault="00325145" w:rsidP="006A10BA">
      <w:pPr>
        <w:pStyle w:val="BodyText"/>
      </w:pPr>
      <w:r>
        <w:t>I</w:t>
      </w:r>
      <w:r w:rsidR="006A10BA">
        <w:t>n</w:t>
      </w:r>
      <w:r w:rsidR="00C96C57">
        <w:t xml:space="preserve"> </w:t>
      </w:r>
      <w:r w:rsidR="00C96C57">
        <w:fldChar w:fldCharType="begin"/>
      </w:r>
      <w:r w:rsidR="00C96C57">
        <w:instrText xml:space="preserve"> REF _Ref66288540 \h </w:instrText>
      </w:r>
      <w:r w:rsidR="00C96C57">
        <w:fldChar w:fldCharType="separate"/>
      </w:r>
      <w:r w:rsidR="00484B33">
        <w:t xml:space="preserve">Figure </w:t>
      </w:r>
      <w:r w:rsidR="00484B33">
        <w:rPr>
          <w:noProof/>
        </w:rPr>
        <w:t>14</w:t>
      </w:r>
      <w:r w:rsidR="00C96C57">
        <w:fldChar w:fldCharType="end"/>
      </w:r>
      <w:r w:rsidR="006A10BA">
        <w:t xml:space="preserve">, we show the required </w:t>
      </w:r>
      <w:r w:rsidR="006A10BA" w:rsidRPr="00E7700D">
        <w:t xml:space="preserve">SNR at 10% BLER for 120 kHz SCS </w:t>
      </w:r>
      <w:r w:rsidR="006A10BA">
        <w:t xml:space="preserve">with MCS 22 </w:t>
      </w:r>
      <w:r w:rsidR="006A10BA" w:rsidRPr="00E7700D">
        <w:t>in TDL-</w:t>
      </w:r>
      <w:r w:rsidR="006A10BA">
        <w:t>D</w:t>
      </w:r>
      <w:r w:rsidR="006A10BA" w:rsidRPr="00E7700D">
        <w:t xml:space="preserve"> channel with </w:t>
      </w:r>
      <w:r w:rsidR="006A10BA">
        <w:t>10 ns DS</w:t>
      </w:r>
      <w:r w:rsidR="001430D0">
        <w:t xml:space="preserve"> </w:t>
      </w:r>
      <w:r w:rsidR="00AE4A8B">
        <w:t>for the following scenarios</w:t>
      </w:r>
      <w:r w:rsidR="006A10BA">
        <w:t xml:space="preserve">: </w:t>
      </w:r>
    </w:p>
    <w:p w14:paraId="348BAAB8" w14:textId="0087989E" w:rsidR="00777FC8" w:rsidRDefault="00777FC8" w:rsidP="00777FC8">
      <w:pPr>
        <w:pStyle w:val="BodyText"/>
        <w:numPr>
          <w:ilvl w:val="0"/>
          <w:numId w:val="39"/>
        </w:numPr>
      </w:pPr>
      <w:r>
        <w:t>Rel-</w:t>
      </w:r>
      <w:r w:rsidR="00EB7CB0">
        <w:t>15 PTRS</w:t>
      </w:r>
      <w:r w:rsidR="003E22F8">
        <w:t xml:space="preserve"> </w:t>
      </w:r>
      <w:r w:rsidR="003E22F8" w:rsidRPr="00E7700D">
        <w:t>structure</w:t>
      </w:r>
      <w:r w:rsidR="00A167E7">
        <w:t xml:space="preserve"> + Direct de-ICI filtering approach</w:t>
      </w:r>
      <w:r w:rsidR="0073305B">
        <w:t xml:space="preserve"> (see Section 2.4.1.1)</w:t>
      </w:r>
      <w:r w:rsidR="0075388E">
        <w:t xml:space="preserve"> </w:t>
      </w:r>
      <w:r w:rsidR="0075388E" w:rsidRPr="006C5080">
        <w:rPr>
          <w:u w:val="single"/>
        </w:rPr>
        <w:t>without</w:t>
      </w:r>
      <w:r w:rsidR="0075388E">
        <w:t xml:space="preserve"> PT-RS power boosting.</w:t>
      </w:r>
    </w:p>
    <w:p w14:paraId="190184EE" w14:textId="7AA761D9" w:rsidR="00EB7CB0" w:rsidRDefault="00EB7CB0">
      <w:pPr>
        <w:pStyle w:val="BodyText"/>
        <w:numPr>
          <w:ilvl w:val="0"/>
          <w:numId w:val="39"/>
        </w:numPr>
      </w:pPr>
      <w:r>
        <w:t>Cyclic block PTRS</w:t>
      </w:r>
      <w:r w:rsidR="003E22F8">
        <w:t xml:space="preserve"> </w:t>
      </w:r>
      <w:r w:rsidR="003E22F8" w:rsidRPr="00E7700D">
        <w:t>structure</w:t>
      </w:r>
      <w:r w:rsidR="001430D0">
        <w:t xml:space="preserve"> </w:t>
      </w:r>
      <w:r w:rsidR="001430D0" w:rsidRPr="006C5080">
        <w:rPr>
          <w:u w:val="single"/>
        </w:rPr>
        <w:t>with</w:t>
      </w:r>
      <w:r w:rsidR="001430D0">
        <w:t xml:space="preserve"> 3 dB </w:t>
      </w:r>
      <w:r w:rsidR="0075388E">
        <w:t xml:space="preserve">PT-RS power boosting </w:t>
      </w:r>
      <w:r w:rsidR="00A167E7">
        <w:t xml:space="preserve">+ </w:t>
      </w:r>
      <w:r w:rsidR="00A167E7" w:rsidRPr="00A167E7">
        <w:t>Circulant ICI filter approximation approach</w:t>
      </w:r>
      <w:r w:rsidR="0073305B">
        <w:t xml:space="preserve"> (see Section 2.4.1.1)</w:t>
      </w:r>
    </w:p>
    <w:p w14:paraId="147B3662" w14:textId="77777777" w:rsidR="00F5475A" w:rsidRDefault="00F5475A" w:rsidP="007730F2">
      <w:pPr>
        <w:pStyle w:val="BodyText"/>
      </w:pPr>
    </w:p>
    <w:p w14:paraId="372D46FD" w14:textId="6A3F552D" w:rsidR="006A10BA" w:rsidRDefault="00274535" w:rsidP="006C5080">
      <w:pPr>
        <w:pStyle w:val="BodyText"/>
      </w:pPr>
      <w:r>
        <w:rPr>
          <w:noProof/>
        </w:rPr>
        <w:lastRenderedPageBreak/>
        <w:drawing>
          <wp:inline distT="0" distB="0" distL="0" distR="0" wp14:anchorId="139046A1" wp14:editId="73686575">
            <wp:extent cx="3017520" cy="2239363"/>
            <wp:effectExtent l="0" t="0" r="0" b="8890"/>
            <wp:docPr id="1646987626" name="Picture 164698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239363"/>
                    </a:xfrm>
                    <a:prstGeom prst="rect">
                      <a:avLst/>
                    </a:prstGeom>
                    <a:noFill/>
                    <a:ln>
                      <a:noFill/>
                    </a:ln>
                  </pic:spPr>
                </pic:pic>
              </a:graphicData>
            </a:graphic>
          </wp:inline>
        </w:drawing>
      </w:r>
      <w:r>
        <w:rPr>
          <w:noProof/>
        </w:rPr>
        <w:drawing>
          <wp:inline distT="0" distB="0" distL="0" distR="0" wp14:anchorId="20F24EEE" wp14:editId="039291A8">
            <wp:extent cx="3017520" cy="2239363"/>
            <wp:effectExtent l="0" t="0" r="0" b="8890"/>
            <wp:docPr id="1646987624" name="Picture 164698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239363"/>
                    </a:xfrm>
                    <a:prstGeom prst="rect">
                      <a:avLst/>
                    </a:prstGeom>
                    <a:noFill/>
                    <a:ln>
                      <a:noFill/>
                    </a:ln>
                  </pic:spPr>
                </pic:pic>
              </a:graphicData>
            </a:graphic>
          </wp:inline>
        </w:drawing>
      </w:r>
    </w:p>
    <w:p w14:paraId="5F092875" w14:textId="4D593CD6" w:rsidR="006A10BA" w:rsidRPr="008B7BFE" w:rsidRDefault="006A10BA" w:rsidP="006A10BA">
      <w:pPr>
        <w:pStyle w:val="Caption"/>
        <w:jc w:val="both"/>
      </w:pPr>
      <w:bookmarkStart w:id="120" w:name="_Ref66288540"/>
      <w:r>
        <w:t xml:space="preserve">Figure </w:t>
      </w:r>
      <w:r>
        <w:fldChar w:fldCharType="begin"/>
      </w:r>
      <w:r>
        <w:instrText xml:space="preserve"> SEQ Figure \* ARABIC </w:instrText>
      </w:r>
      <w:r>
        <w:fldChar w:fldCharType="separate"/>
      </w:r>
      <w:r w:rsidR="00195E55">
        <w:rPr>
          <w:noProof/>
        </w:rPr>
        <w:t>14</w:t>
      </w:r>
      <w:r>
        <w:fldChar w:fldCharType="end"/>
      </w:r>
      <w:bookmarkEnd w:id="120"/>
      <w:r>
        <w:t xml:space="preserve">: </w:t>
      </w:r>
      <w:r w:rsidRPr="00A2656B">
        <w:t>Required SNR at 10% BLER for 120 kHz SCS MCS 22</w:t>
      </w:r>
      <w:r w:rsidR="008E7C77">
        <w:t xml:space="preserve"> </w:t>
      </w:r>
      <w:r w:rsidR="00395980">
        <w:t xml:space="preserve">and </w:t>
      </w:r>
      <w:r w:rsidR="00395980" w:rsidRPr="00F252E1">
        <w:t>60 GHz carrier frequency</w:t>
      </w:r>
      <w:r w:rsidRPr="00A2656B">
        <w:t xml:space="preserve"> in TDL-</w:t>
      </w:r>
      <w:r>
        <w:t>D</w:t>
      </w:r>
      <w:r w:rsidRPr="00A2656B">
        <w:t xml:space="preserve"> channel with 10 ns DS </w:t>
      </w:r>
      <w:r w:rsidR="008E7C77">
        <w:t>comparing</w:t>
      </w:r>
      <w:r w:rsidRPr="00A2656B">
        <w:t xml:space="preserve"> Rel-15 based PT-RS structure</w:t>
      </w:r>
      <w:r w:rsidR="000957D5" w:rsidRPr="006C5080">
        <w:t xml:space="preserve"> </w:t>
      </w:r>
      <w:r w:rsidR="000957D5" w:rsidRPr="00791561">
        <w:rPr>
          <w:u w:val="single"/>
        </w:rPr>
        <w:t>without</w:t>
      </w:r>
      <w:r w:rsidR="000957D5">
        <w:t xml:space="preserve"> PT-RS power boosting</w:t>
      </w:r>
      <w:r>
        <w:t xml:space="preserve"> </w:t>
      </w:r>
      <w:r w:rsidR="008E7C77">
        <w:t>vs.</w:t>
      </w:r>
      <w:r>
        <w:t xml:space="preserve">  </w:t>
      </w:r>
      <w:r w:rsidRPr="00A2656B">
        <w:t>cyclic block PTRS structure</w:t>
      </w:r>
      <w:r>
        <w:t xml:space="preserve"> </w:t>
      </w:r>
      <w:r w:rsidRPr="006C5080">
        <w:rPr>
          <w:u w:val="single"/>
        </w:rPr>
        <w:t>with</w:t>
      </w:r>
      <w:r>
        <w:t xml:space="preserve"> </w:t>
      </w:r>
      <w:r w:rsidR="000957D5">
        <w:t xml:space="preserve">PT-RS </w:t>
      </w:r>
      <w:r>
        <w:t>3 dB power boosting</w:t>
      </w:r>
      <w:r w:rsidRPr="00A2656B">
        <w:t>. The left is for 64-RB allocation and the right for 256-RB allocation</w:t>
      </w:r>
    </w:p>
    <w:p w14:paraId="64738C9A" w14:textId="77777777" w:rsidR="006A10BA" w:rsidRDefault="006A10BA" w:rsidP="009A22E0">
      <w:pPr>
        <w:pStyle w:val="BodyText"/>
        <w:rPr>
          <w:rFonts w:eastAsiaTheme="minorEastAsia"/>
        </w:rPr>
      </w:pPr>
    </w:p>
    <w:p w14:paraId="3A5DEEC9" w14:textId="0EE5C15C" w:rsidR="00E306DA" w:rsidRPr="006C5080" w:rsidRDefault="0007539B" w:rsidP="009A22E0">
      <w:pPr>
        <w:pStyle w:val="BodyText"/>
        <w:rPr>
          <w:rFonts w:eastAsiaTheme="minorEastAsia"/>
          <w:strike/>
        </w:rPr>
      </w:pPr>
      <w:r>
        <w:t>In each of the bar graphs, a horizontal line is drawn corresponding to the required SNR for the best performing cyclic block PTRS</w:t>
      </w:r>
      <w:r w:rsidR="004A090D">
        <w:t xml:space="preserve"> with</w:t>
      </w:r>
      <w:r w:rsidR="00B55D7D">
        <w:t xml:space="preserve"> PB</w:t>
      </w:r>
      <w:r>
        <w:t xml:space="preserve"> scheme. </w:t>
      </w:r>
      <w:r w:rsidR="008E2ADE">
        <w:rPr>
          <w:rFonts w:eastAsiaTheme="minorEastAsia"/>
        </w:rPr>
        <w:t xml:space="preserve">From </w:t>
      </w:r>
      <w:r w:rsidR="00E306DA">
        <w:rPr>
          <w:rFonts w:eastAsiaTheme="minorEastAsia"/>
        </w:rPr>
        <w:fldChar w:fldCharType="begin"/>
      </w:r>
      <w:r w:rsidR="00E306DA">
        <w:rPr>
          <w:rFonts w:eastAsiaTheme="minorEastAsia"/>
        </w:rPr>
        <w:instrText xml:space="preserve"> REF _Ref66288540 \h </w:instrText>
      </w:r>
      <w:r w:rsidR="00E306DA">
        <w:rPr>
          <w:rFonts w:eastAsiaTheme="minorEastAsia"/>
        </w:rPr>
      </w:r>
      <w:r w:rsidR="00E306DA">
        <w:rPr>
          <w:rFonts w:eastAsiaTheme="minorEastAsia"/>
        </w:rPr>
        <w:fldChar w:fldCharType="separate"/>
      </w:r>
      <w:r w:rsidR="00484B33">
        <w:t xml:space="preserve">Figure </w:t>
      </w:r>
      <w:r w:rsidR="00484B33">
        <w:rPr>
          <w:noProof/>
        </w:rPr>
        <w:t>14</w:t>
      </w:r>
      <w:r w:rsidR="00E306DA">
        <w:rPr>
          <w:rFonts w:eastAsiaTheme="minorEastAsia"/>
        </w:rPr>
        <w:fldChar w:fldCharType="end"/>
      </w:r>
      <w:r w:rsidR="00E306DA">
        <w:rPr>
          <w:rFonts w:eastAsiaTheme="minorEastAsia"/>
        </w:rPr>
        <w:t xml:space="preserve">, </w:t>
      </w:r>
      <w:r w:rsidR="005717AE">
        <w:rPr>
          <w:rFonts w:eastAsiaTheme="minorEastAsia"/>
        </w:rPr>
        <w:t xml:space="preserve">the </w:t>
      </w:r>
      <w:r w:rsidR="00E306DA">
        <w:rPr>
          <w:rFonts w:eastAsiaTheme="minorEastAsia"/>
        </w:rPr>
        <w:t>following observation</w:t>
      </w:r>
      <w:r w:rsidR="005717AE">
        <w:rPr>
          <w:rFonts w:eastAsiaTheme="minorEastAsia"/>
        </w:rPr>
        <w:t>s</w:t>
      </w:r>
      <w:r w:rsidR="00E306DA">
        <w:rPr>
          <w:rFonts w:eastAsiaTheme="minorEastAsia"/>
        </w:rPr>
        <w:t xml:space="preserve"> can be made.</w:t>
      </w:r>
    </w:p>
    <w:p w14:paraId="5BEC8F90" w14:textId="48BA68AA" w:rsidR="00162DB2" w:rsidRDefault="00A660FB" w:rsidP="00162DB2">
      <w:pPr>
        <w:pStyle w:val="BodyText"/>
        <w:numPr>
          <w:ilvl w:val="0"/>
          <w:numId w:val="40"/>
        </w:numPr>
        <w:rPr>
          <w:rFonts w:eastAsiaTheme="minorEastAsia"/>
        </w:rPr>
      </w:pPr>
      <w:r>
        <w:rPr>
          <w:rFonts w:eastAsiaTheme="minorEastAsia"/>
        </w:rPr>
        <w:t xml:space="preserve">For 64 PRBs, </w:t>
      </w:r>
      <w:r w:rsidR="0001276E">
        <w:rPr>
          <w:rFonts w:eastAsiaTheme="minorEastAsia"/>
        </w:rPr>
        <w:t>the</w:t>
      </w:r>
      <w:r w:rsidR="00855826">
        <w:rPr>
          <w:rFonts w:eastAsiaTheme="minorEastAsia"/>
        </w:rPr>
        <w:t xml:space="preserve"> best per</w:t>
      </w:r>
      <w:r w:rsidR="00CC0BBC">
        <w:rPr>
          <w:rFonts w:eastAsiaTheme="minorEastAsia"/>
        </w:rPr>
        <w:t xml:space="preserve">formance is obtained by </w:t>
      </w:r>
      <w:bookmarkStart w:id="121" w:name="_Hlk66290007"/>
      <w:r w:rsidR="00CC0BBC">
        <w:rPr>
          <w:rFonts w:eastAsiaTheme="minorEastAsia"/>
        </w:rPr>
        <w:t>Rel-15 PTRS</w:t>
      </w:r>
      <w:r w:rsidR="00A5325E">
        <w:rPr>
          <w:rFonts w:eastAsiaTheme="minorEastAsia"/>
        </w:rPr>
        <w:t xml:space="preserve"> structure </w:t>
      </w:r>
      <w:bookmarkEnd w:id="121"/>
      <w:r w:rsidR="00A5325E">
        <w:rPr>
          <w:rFonts w:eastAsiaTheme="minorEastAsia"/>
        </w:rPr>
        <w:t xml:space="preserve">with </w:t>
      </w:r>
      <m:oMath>
        <m:r>
          <w:rPr>
            <w:rFonts w:ascii="Cambria Math" w:eastAsiaTheme="minorEastAsia" w:hAnsi="Cambria Math"/>
          </w:rPr>
          <m:t xml:space="preserve">K=2 </m:t>
        </m:r>
      </m:oMath>
      <w:r w:rsidR="009071D8">
        <w:rPr>
          <w:rFonts w:eastAsiaTheme="minorEastAsia"/>
        </w:rPr>
        <w:t>and filter length</w:t>
      </w:r>
      <w:r w:rsidR="00DD7BAB">
        <w:rPr>
          <w:rFonts w:eastAsiaTheme="minorEastAsia"/>
        </w:rPr>
        <w:t xml:space="preserve"> </w:t>
      </w:r>
      <m:oMath>
        <m:r>
          <w:rPr>
            <w:rFonts w:ascii="Cambria Math" w:eastAsiaTheme="minorEastAsia" w:hAnsi="Cambria Math"/>
          </w:rPr>
          <m:t>L=5</m:t>
        </m:r>
      </m:oMath>
      <w:r w:rsidR="00083221">
        <w:rPr>
          <w:rFonts w:eastAsiaTheme="minorEastAsia"/>
        </w:rPr>
        <w:t xml:space="preserve">. </w:t>
      </w:r>
    </w:p>
    <w:p w14:paraId="06B40A8D" w14:textId="2C0CEF44" w:rsidR="00942C56" w:rsidRDefault="008E7C77" w:rsidP="00942C56">
      <w:pPr>
        <w:pStyle w:val="BodyText"/>
        <w:numPr>
          <w:ilvl w:val="1"/>
          <w:numId w:val="40"/>
        </w:numPr>
        <w:rPr>
          <w:rFonts w:eastAsiaTheme="minorEastAsia"/>
        </w:rPr>
      </w:pPr>
      <w:r>
        <w:rPr>
          <w:rFonts w:eastAsiaTheme="minorEastAsia"/>
        </w:rPr>
        <w:t>The b</w:t>
      </w:r>
      <w:r w:rsidR="00744274">
        <w:rPr>
          <w:rFonts w:eastAsiaTheme="minorEastAsia"/>
        </w:rPr>
        <w:t xml:space="preserve">est </w:t>
      </w:r>
      <w:r w:rsidR="00742F78" w:rsidRPr="00742F78">
        <w:rPr>
          <w:rFonts w:eastAsiaTheme="minorEastAsia"/>
        </w:rPr>
        <w:t xml:space="preserve">Rel-15 PTRS </w:t>
      </w:r>
      <w:r w:rsidR="00B71C66" w:rsidRPr="00B71C66">
        <w:rPr>
          <w:rFonts w:eastAsiaTheme="minorEastAsia"/>
        </w:rPr>
        <w:t xml:space="preserve">configuration </w:t>
      </w:r>
      <w:r w:rsidR="00744274">
        <w:rPr>
          <w:rFonts w:eastAsiaTheme="minorEastAsia"/>
        </w:rPr>
        <w:t xml:space="preserve">provides </w:t>
      </w:r>
      <w:r>
        <w:rPr>
          <w:rFonts w:eastAsiaTheme="minorEastAsia"/>
        </w:rPr>
        <w:t>an</w:t>
      </w:r>
      <w:r w:rsidR="00744274">
        <w:rPr>
          <w:rFonts w:eastAsiaTheme="minorEastAsia"/>
        </w:rPr>
        <w:t xml:space="preserve"> SNR gain of 0.</w:t>
      </w:r>
      <w:r w:rsidR="00F91B3E">
        <w:rPr>
          <w:rFonts w:eastAsiaTheme="minorEastAsia"/>
        </w:rPr>
        <w:t>4</w:t>
      </w:r>
      <w:r w:rsidR="00744274">
        <w:rPr>
          <w:rFonts w:eastAsiaTheme="minorEastAsia"/>
        </w:rPr>
        <w:t xml:space="preserve"> dB </w:t>
      </w:r>
      <w:r w:rsidR="008374EF">
        <w:rPr>
          <w:rFonts w:eastAsiaTheme="minorEastAsia"/>
        </w:rPr>
        <w:t xml:space="preserve">with lower complexity </w:t>
      </w:r>
      <w:r w:rsidR="00744274">
        <w:rPr>
          <w:rFonts w:eastAsiaTheme="minorEastAsia"/>
        </w:rPr>
        <w:t xml:space="preserve">as compare to the </w:t>
      </w:r>
      <w:r w:rsidR="00744274" w:rsidRPr="00FB67A9">
        <w:rPr>
          <w:rFonts w:eastAsiaTheme="minorEastAsia"/>
        </w:rPr>
        <w:t>best cyclic block PTRS</w:t>
      </w:r>
      <w:r w:rsidR="00744274">
        <w:rPr>
          <w:rFonts w:eastAsiaTheme="minorEastAsia"/>
        </w:rPr>
        <w:t xml:space="preserve"> </w:t>
      </w:r>
      <w:r w:rsidR="002803B5">
        <w:rPr>
          <w:rFonts w:eastAsiaTheme="minorEastAsia"/>
        </w:rPr>
        <w:t xml:space="preserve">with 3 dB PB </w:t>
      </w:r>
      <w:r w:rsidR="00744274" w:rsidRPr="00B71C66">
        <w:rPr>
          <w:rFonts w:eastAsiaTheme="minorEastAsia"/>
        </w:rPr>
        <w:t>configuration</w:t>
      </w:r>
      <w:r w:rsidR="00744274">
        <w:rPr>
          <w:rFonts w:eastAsiaTheme="minorEastAsia"/>
        </w:rPr>
        <w:t xml:space="preserve"> with </w:t>
      </w:r>
      <m:oMath>
        <m:r>
          <w:rPr>
            <w:rFonts w:ascii="Cambria Math" w:eastAsiaTheme="minorEastAsia" w:hAnsi="Cambria Math"/>
          </w:rPr>
          <m:t>K=2</m:t>
        </m:r>
      </m:oMath>
      <w:r w:rsidR="00744274">
        <w:rPr>
          <w:rFonts w:eastAsiaTheme="minorEastAsia"/>
        </w:rPr>
        <w:t xml:space="preserve"> and </w:t>
      </w:r>
      <m:oMath>
        <m:r>
          <w:rPr>
            <w:rFonts w:ascii="Cambria Math" w:eastAsiaTheme="minorEastAsia" w:hAnsi="Cambria Math"/>
          </w:rPr>
          <m:t>L=7</m:t>
        </m:r>
      </m:oMath>
      <w:r w:rsidR="00744274">
        <w:rPr>
          <w:rFonts w:eastAsiaTheme="minorEastAsia"/>
        </w:rPr>
        <w:t>.</w:t>
      </w:r>
      <w:r w:rsidR="001821AA">
        <w:rPr>
          <w:rFonts w:eastAsiaTheme="minorEastAsia"/>
        </w:rPr>
        <w:t xml:space="preserve"> </w:t>
      </w:r>
      <w:r w:rsidR="00942C56">
        <w:rPr>
          <w:rFonts w:eastAsiaTheme="minorEastAsia"/>
        </w:rPr>
        <w:t xml:space="preserve">The performance of the </w:t>
      </w:r>
      <w:r w:rsidR="00942C56" w:rsidRPr="00FB67A9">
        <w:rPr>
          <w:rFonts w:eastAsiaTheme="minorEastAsia"/>
        </w:rPr>
        <w:t>best cyclic block PTRS</w:t>
      </w:r>
      <w:r w:rsidR="00942C56">
        <w:rPr>
          <w:rFonts w:eastAsiaTheme="minorEastAsia"/>
        </w:rPr>
        <w:t xml:space="preserve"> </w:t>
      </w:r>
      <w:r w:rsidR="00942C56" w:rsidRPr="00B71C66">
        <w:rPr>
          <w:rFonts w:eastAsiaTheme="minorEastAsia"/>
        </w:rPr>
        <w:t>configuration</w:t>
      </w:r>
      <w:r w:rsidR="00942C56">
        <w:rPr>
          <w:rFonts w:eastAsiaTheme="minorEastAsia"/>
        </w:rPr>
        <w:t xml:space="preserve"> </w:t>
      </w:r>
      <w:r w:rsidR="00942C56" w:rsidRPr="006C5080">
        <w:rPr>
          <w:rFonts w:eastAsiaTheme="minorEastAsia"/>
          <w:u w:val="single"/>
        </w:rPr>
        <w:t>with</w:t>
      </w:r>
      <w:r w:rsidR="00942C56">
        <w:rPr>
          <w:rFonts w:eastAsiaTheme="minorEastAsia"/>
        </w:rPr>
        <w:t xml:space="preserve"> 3 dB PB is </w:t>
      </w:r>
      <w:r w:rsidR="0075388E">
        <w:rPr>
          <w:rFonts w:eastAsiaTheme="minorEastAsia"/>
        </w:rPr>
        <w:t xml:space="preserve">still </w:t>
      </w:r>
      <w:r w:rsidR="00942C56">
        <w:rPr>
          <w:rFonts w:eastAsiaTheme="minorEastAsia"/>
        </w:rPr>
        <w:t xml:space="preserve">worse than </w:t>
      </w:r>
      <w:r w:rsidR="00567887">
        <w:rPr>
          <w:rFonts w:eastAsiaTheme="minorEastAsia"/>
        </w:rPr>
        <w:t xml:space="preserve">several </w:t>
      </w:r>
      <w:r w:rsidR="00942C56">
        <w:rPr>
          <w:rFonts w:eastAsiaTheme="minorEastAsia"/>
        </w:rPr>
        <w:t>Rel-15 PTRS configurations</w:t>
      </w:r>
      <w:r w:rsidR="00567887">
        <w:rPr>
          <w:rFonts w:eastAsiaTheme="minorEastAsia"/>
        </w:rPr>
        <w:t xml:space="preserve"> </w:t>
      </w:r>
      <w:r w:rsidR="00567887" w:rsidRPr="006C5080">
        <w:rPr>
          <w:rFonts w:eastAsiaTheme="minorEastAsia"/>
          <w:u w:val="single"/>
        </w:rPr>
        <w:t>without</w:t>
      </w:r>
      <w:r w:rsidR="00567887">
        <w:rPr>
          <w:rFonts w:eastAsiaTheme="minorEastAsia"/>
        </w:rPr>
        <w:t xml:space="preserve"> PB</w:t>
      </w:r>
      <w:r w:rsidR="00F639B5">
        <w:rPr>
          <w:rFonts w:eastAsiaTheme="minorEastAsia"/>
        </w:rPr>
        <w:t>.</w:t>
      </w:r>
      <w:r w:rsidR="009A12D9">
        <w:rPr>
          <w:rFonts w:eastAsiaTheme="minorEastAsia"/>
        </w:rPr>
        <w:t xml:space="preserve"> </w:t>
      </w:r>
      <w:r w:rsidR="00756202">
        <w:rPr>
          <w:rFonts w:eastAsiaTheme="minorEastAsia"/>
        </w:rPr>
        <w:fldChar w:fldCharType="begin"/>
      </w:r>
      <w:r w:rsidR="00756202">
        <w:rPr>
          <w:rFonts w:eastAsiaTheme="minorEastAsia"/>
        </w:rPr>
        <w:instrText xml:space="preserve"> REF _Ref66732774 \h </w:instrText>
      </w:r>
      <w:r w:rsidR="00756202">
        <w:rPr>
          <w:rFonts w:eastAsiaTheme="minorEastAsia"/>
        </w:rPr>
      </w:r>
      <w:r w:rsidR="00756202">
        <w:rPr>
          <w:rFonts w:eastAsiaTheme="minorEastAsia"/>
        </w:rPr>
        <w:fldChar w:fldCharType="separate"/>
      </w:r>
      <w:r w:rsidR="00484B33">
        <w:t xml:space="preserve">Table </w:t>
      </w:r>
      <w:r w:rsidR="00484B33">
        <w:rPr>
          <w:noProof/>
        </w:rPr>
        <w:t>9</w:t>
      </w:r>
      <w:r w:rsidR="00756202">
        <w:rPr>
          <w:rFonts w:eastAsiaTheme="minorEastAsia"/>
        </w:rPr>
        <w:fldChar w:fldCharType="end"/>
      </w:r>
      <w:r w:rsidR="00F923D5">
        <w:rPr>
          <w:rFonts w:eastAsiaTheme="minorEastAsia"/>
        </w:rPr>
        <w:t xml:space="preserve"> </w:t>
      </w:r>
      <w:bookmarkStart w:id="122" w:name="_Hlk66733246"/>
      <w:r w:rsidR="009A12D9">
        <w:rPr>
          <w:rFonts w:eastAsiaTheme="minorEastAsia"/>
        </w:rPr>
        <w:t>provides additional comparisons drawn from the bar graphs illustrating both the SNR loss and complexity (MUL) increase for cyclic block PTRS with 3 dB PB compared to Rel-15 PTRS for 64 PRBs</w:t>
      </w:r>
      <w:bookmarkEnd w:id="122"/>
      <w:r w:rsidR="009A12D9">
        <w:rPr>
          <w:rFonts w:eastAsiaTheme="minorEastAsia"/>
        </w:rPr>
        <w:t>.</w:t>
      </w:r>
      <w:r w:rsidR="001A6B0E">
        <w:rPr>
          <w:rFonts w:eastAsiaTheme="minorEastAsia"/>
        </w:rPr>
        <w:t xml:space="preserve"> The corresponding BLER and spectral efficiency plots for these best settings are provided in </w:t>
      </w:r>
      <w:r w:rsidR="00977294">
        <w:rPr>
          <w:rFonts w:eastAsiaTheme="minorEastAsia"/>
        </w:rPr>
        <w:fldChar w:fldCharType="begin"/>
      </w:r>
      <w:r w:rsidR="00977294">
        <w:rPr>
          <w:rFonts w:eastAsiaTheme="minorEastAsia"/>
        </w:rPr>
        <w:instrText xml:space="preserve"> REF _Ref66822877 \h </w:instrText>
      </w:r>
      <w:r w:rsidR="00977294">
        <w:rPr>
          <w:rFonts w:eastAsiaTheme="minorEastAsia"/>
        </w:rPr>
      </w:r>
      <w:r w:rsidR="00977294">
        <w:rPr>
          <w:rFonts w:eastAsiaTheme="minorEastAsia"/>
        </w:rPr>
        <w:fldChar w:fldCharType="separate"/>
      </w:r>
      <w:r w:rsidR="00977294">
        <w:t xml:space="preserve">Figure </w:t>
      </w:r>
      <w:r w:rsidR="00977294">
        <w:rPr>
          <w:noProof/>
        </w:rPr>
        <w:t>15</w:t>
      </w:r>
      <w:r w:rsidR="00977294">
        <w:rPr>
          <w:rFonts w:eastAsiaTheme="minorEastAsia"/>
        </w:rPr>
        <w:fldChar w:fldCharType="end"/>
      </w:r>
      <w:r w:rsidR="00EC3765">
        <w:rPr>
          <w:rFonts w:eastAsiaTheme="minorEastAsia"/>
        </w:rPr>
        <w:t>.</w:t>
      </w:r>
    </w:p>
    <w:p w14:paraId="37D4C543" w14:textId="1BC5CBEF" w:rsidR="004C49E8" w:rsidRDefault="004C49E8" w:rsidP="004C49E8">
      <w:pPr>
        <w:pStyle w:val="BodyText"/>
        <w:numPr>
          <w:ilvl w:val="0"/>
          <w:numId w:val="40"/>
        </w:numPr>
        <w:rPr>
          <w:rFonts w:eastAsiaTheme="minorEastAsia"/>
        </w:rPr>
      </w:pPr>
      <w:r>
        <w:rPr>
          <w:rFonts w:eastAsiaTheme="minorEastAsia"/>
        </w:rPr>
        <w:t xml:space="preserve">For 256 PRBs, the best performance is obtained by Rel-15 PTRS structure with </w:t>
      </w:r>
      <m:oMath>
        <m:r>
          <w:rPr>
            <w:rFonts w:ascii="Cambria Math" w:eastAsiaTheme="minorEastAsia" w:hAnsi="Cambria Math"/>
          </w:rPr>
          <m:t xml:space="preserve">K=2 </m:t>
        </m:r>
      </m:oMath>
      <w:r>
        <w:rPr>
          <w:rFonts w:eastAsiaTheme="minorEastAsia"/>
        </w:rPr>
        <w:t xml:space="preserve">and filter length </w:t>
      </w:r>
      <m:oMath>
        <m:r>
          <w:rPr>
            <w:rFonts w:ascii="Cambria Math" w:eastAsiaTheme="minorEastAsia" w:hAnsi="Cambria Math"/>
          </w:rPr>
          <m:t>L=9</m:t>
        </m:r>
      </m:oMath>
      <w:r>
        <w:rPr>
          <w:rFonts w:eastAsiaTheme="minorEastAsia"/>
        </w:rPr>
        <w:t xml:space="preserve">. </w:t>
      </w:r>
    </w:p>
    <w:p w14:paraId="725CB95F" w14:textId="76137978" w:rsidR="00942C56" w:rsidRDefault="000D5883" w:rsidP="00942C56">
      <w:pPr>
        <w:pStyle w:val="BodyText"/>
        <w:numPr>
          <w:ilvl w:val="1"/>
          <w:numId w:val="40"/>
        </w:numPr>
        <w:rPr>
          <w:rFonts w:eastAsiaTheme="minorEastAsia"/>
        </w:rPr>
      </w:pPr>
      <w:r>
        <w:rPr>
          <w:rFonts w:eastAsiaTheme="minorEastAsia"/>
        </w:rPr>
        <w:t>The b</w:t>
      </w:r>
      <w:r w:rsidR="00E751A8" w:rsidRPr="00942C56">
        <w:rPr>
          <w:rFonts w:eastAsiaTheme="minorEastAsia"/>
        </w:rPr>
        <w:t>est Rel-15 PTRS configuration provides SNR gain of 0.</w:t>
      </w:r>
      <w:r w:rsidR="006778FA" w:rsidRPr="00942C56">
        <w:rPr>
          <w:rFonts w:eastAsiaTheme="minorEastAsia"/>
        </w:rPr>
        <w:t>4</w:t>
      </w:r>
      <w:r w:rsidR="00E751A8" w:rsidRPr="00942C56">
        <w:rPr>
          <w:rFonts w:eastAsiaTheme="minorEastAsia"/>
        </w:rPr>
        <w:t xml:space="preserve"> dB </w:t>
      </w:r>
      <w:r w:rsidR="003A6008">
        <w:rPr>
          <w:rFonts w:eastAsiaTheme="minorEastAsia"/>
        </w:rPr>
        <w:t xml:space="preserve">with comparable complexity </w:t>
      </w:r>
      <w:r w:rsidR="00E751A8" w:rsidRPr="00942C56">
        <w:rPr>
          <w:rFonts w:eastAsiaTheme="minorEastAsia"/>
        </w:rPr>
        <w:t>as compare to the best cyclic block PTRS with 3 dB PB configuration with</w:t>
      </w:r>
      <w:r w:rsidR="003B48E4">
        <w:rPr>
          <w:rFonts w:eastAsiaTheme="minorEastAsia"/>
        </w:rPr>
        <w:t xml:space="preserve"> </w:t>
      </w:r>
      <m:oMath>
        <m:r>
          <w:rPr>
            <w:rFonts w:ascii="Cambria Math" w:eastAsiaTheme="minorEastAsia" w:hAnsi="Cambria Math"/>
          </w:rPr>
          <m:t>L=11</m:t>
        </m:r>
      </m:oMath>
      <w:r w:rsidR="003B48E4">
        <w:rPr>
          <w:rFonts w:eastAsiaTheme="minorEastAsia"/>
        </w:rPr>
        <w:t xml:space="preserve"> and</w:t>
      </w:r>
      <w:r w:rsidR="00E751A8" w:rsidRPr="00942C56">
        <w:rPr>
          <w:rFonts w:eastAsiaTheme="minorEastAsia"/>
        </w:rPr>
        <w:t xml:space="preserve"> </w:t>
      </w:r>
      <m:oMath>
        <m:r>
          <w:rPr>
            <w:rFonts w:ascii="Cambria Math" w:eastAsiaTheme="minorEastAsia" w:hAnsi="Cambria Math"/>
          </w:rPr>
          <m:t>K=1</m:t>
        </m:r>
      </m:oMath>
      <w:r w:rsidR="00E751A8" w:rsidRPr="00942C56">
        <w:rPr>
          <w:rFonts w:eastAsiaTheme="minorEastAsia"/>
        </w:rPr>
        <w:t xml:space="preserve"> </w:t>
      </w:r>
      <w:r w:rsidR="003B48E4">
        <w:rPr>
          <w:rFonts w:eastAsiaTheme="minorEastAsia"/>
        </w:rPr>
        <w:t xml:space="preserve">or </w:t>
      </w:r>
      <m:oMath>
        <m:r>
          <w:rPr>
            <w:rFonts w:ascii="Cambria Math" w:eastAsiaTheme="minorEastAsia" w:hAnsi="Cambria Math"/>
          </w:rPr>
          <m:t>2</m:t>
        </m:r>
      </m:oMath>
      <w:r w:rsidR="00E751A8" w:rsidRPr="00942C56">
        <w:rPr>
          <w:rFonts w:eastAsiaTheme="minorEastAsia"/>
        </w:rPr>
        <w:t>.</w:t>
      </w:r>
      <w:r w:rsidR="00D51D6D" w:rsidRPr="00942C56">
        <w:rPr>
          <w:rFonts w:eastAsiaTheme="minorEastAsia"/>
        </w:rPr>
        <w:t xml:space="preserve"> </w:t>
      </w:r>
      <w:r w:rsidR="00756121">
        <w:rPr>
          <w:rFonts w:eastAsiaTheme="minorEastAsia"/>
        </w:rPr>
        <w:t xml:space="preserve">The performance of the </w:t>
      </w:r>
      <w:r w:rsidR="00756121" w:rsidRPr="00FB67A9">
        <w:rPr>
          <w:rFonts w:eastAsiaTheme="minorEastAsia"/>
        </w:rPr>
        <w:t>best cyclic block PTRS</w:t>
      </w:r>
      <w:r w:rsidR="00756121">
        <w:rPr>
          <w:rFonts w:eastAsiaTheme="minorEastAsia"/>
        </w:rPr>
        <w:t xml:space="preserve"> </w:t>
      </w:r>
      <w:r w:rsidR="00756121" w:rsidRPr="00B71C66">
        <w:rPr>
          <w:rFonts w:eastAsiaTheme="minorEastAsia"/>
        </w:rPr>
        <w:t>configuration</w:t>
      </w:r>
      <w:r w:rsidR="00756121">
        <w:rPr>
          <w:rFonts w:eastAsiaTheme="minorEastAsia"/>
        </w:rPr>
        <w:t xml:space="preserve"> </w:t>
      </w:r>
      <w:bookmarkStart w:id="123" w:name="_Hlk66817892"/>
      <w:r w:rsidR="00756121" w:rsidRPr="00791561">
        <w:rPr>
          <w:rFonts w:eastAsiaTheme="minorEastAsia"/>
          <w:u w:val="single"/>
        </w:rPr>
        <w:t>with</w:t>
      </w:r>
      <w:r w:rsidR="00756121">
        <w:rPr>
          <w:rFonts w:eastAsiaTheme="minorEastAsia"/>
        </w:rPr>
        <w:t xml:space="preserve"> 3 dB PB </w:t>
      </w:r>
      <w:bookmarkEnd w:id="123"/>
      <w:r w:rsidR="00756121">
        <w:rPr>
          <w:rFonts w:eastAsiaTheme="minorEastAsia"/>
        </w:rPr>
        <w:t xml:space="preserve">is still worse than several Rel-15 PTRS configurations </w:t>
      </w:r>
      <w:r w:rsidR="00756121" w:rsidRPr="00791561">
        <w:rPr>
          <w:rFonts w:eastAsiaTheme="minorEastAsia"/>
          <w:u w:val="single"/>
        </w:rPr>
        <w:t>without</w:t>
      </w:r>
      <w:r w:rsidR="00756121">
        <w:rPr>
          <w:rFonts w:eastAsiaTheme="minorEastAsia"/>
        </w:rPr>
        <w:t xml:space="preserve"> PB. </w:t>
      </w:r>
      <w:r w:rsidR="00583C51">
        <w:rPr>
          <w:rFonts w:eastAsiaTheme="minorEastAsia"/>
        </w:rPr>
        <w:fldChar w:fldCharType="begin"/>
      </w:r>
      <w:r w:rsidR="00583C51">
        <w:rPr>
          <w:rFonts w:eastAsiaTheme="minorEastAsia"/>
        </w:rPr>
        <w:instrText xml:space="preserve"> REF _Ref66733268 \h </w:instrText>
      </w:r>
      <w:r w:rsidR="00583C51">
        <w:rPr>
          <w:rFonts w:eastAsiaTheme="minorEastAsia"/>
        </w:rPr>
      </w:r>
      <w:r w:rsidR="00583C51">
        <w:rPr>
          <w:rFonts w:eastAsiaTheme="minorEastAsia"/>
        </w:rPr>
        <w:fldChar w:fldCharType="separate"/>
      </w:r>
      <w:r w:rsidR="00484B33">
        <w:t xml:space="preserve">Table </w:t>
      </w:r>
      <w:r w:rsidR="00484B33">
        <w:rPr>
          <w:noProof/>
        </w:rPr>
        <w:t>10</w:t>
      </w:r>
      <w:r w:rsidR="00583C51">
        <w:rPr>
          <w:rFonts w:eastAsiaTheme="minorEastAsia"/>
        </w:rPr>
        <w:fldChar w:fldCharType="end"/>
      </w:r>
      <w:r w:rsidR="00583C51">
        <w:rPr>
          <w:rFonts w:eastAsiaTheme="minorEastAsia"/>
        </w:rPr>
        <w:t xml:space="preserve"> </w:t>
      </w:r>
      <w:r w:rsidR="00BD799B" w:rsidRPr="00BD799B">
        <w:rPr>
          <w:rFonts w:eastAsiaTheme="minorEastAsia"/>
        </w:rPr>
        <w:t xml:space="preserve">provides additional comparisons drawn from the bar graphs illustrating both the SNR loss and complexity (MUL) increase for cyclic block PTRS with 3 dB PB compared to Rel-15 PTRS for </w:t>
      </w:r>
      <w:r w:rsidR="00583C51">
        <w:rPr>
          <w:rFonts w:eastAsiaTheme="minorEastAsia"/>
        </w:rPr>
        <w:t>256</w:t>
      </w:r>
      <w:r w:rsidR="00BD799B" w:rsidRPr="00BD799B">
        <w:rPr>
          <w:rFonts w:eastAsiaTheme="minorEastAsia"/>
        </w:rPr>
        <w:t xml:space="preserve"> PRBs</w:t>
      </w:r>
      <w:r w:rsidR="00583C51">
        <w:rPr>
          <w:rFonts w:eastAsiaTheme="minorEastAsia"/>
        </w:rPr>
        <w:t>.</w:t>
      </w:r>
      <w:r w:rsidR="001A6B0E">
        <w:rPr>
          <w:rFonts w:eastAsiaTheme="minorEastAsia"/>
        </w:rPr>
        <w:t xml:space="preserve"> The corresponding BLER and spectral efficiency plots for these best settings are provided in</w:t>
      </w:r>
      <w:r w:rsidR="00EC3765">
        <w:rPr>
          <w:rFonts w:eastAsiaTheme="minorEastAsia"/>
        </w:rPr>
        <w:t xml:space="preserve"> </w:t>
      </w:r>
      <w:r w:rsidR="00F67457">
        <w:rPr>
          <w:rFonts w:eastAsiaTheme="minorEastAsia"/>
        </w:rPr>
        <w:fldChar w:fldCharType="begin"/>
      </w:r>
      <w:r w:rsidR="00F67457">
        <w:rPr>
          <w:rFonts w:eastAsiaTheme="minorEastAsia"/>
        </w:rPr>
        <w:instrText xml:space="preserve"> REF _Ref66822947 \h </w:instrText>
      </w:r>
      <w:r w:rsidR="00F67457">
        <w:rPr>
          <w:rFonts w:eastAsiaTheme="minorEastAsia"/>
        </w:rPr>
      </w:r>
      <w:r w:rsidR="00F67457">
        <w:rPr>
          <w:rFonts w:eastAsiaTheme="minorEastAsia"/>
        </w:rPr>
        <w:fldChar w:fldCharType="separate"/>
      </w:r>
      <w:r w:rsidR="00F67457">
        <w:t xml:space="preserve">Figure </w:t>
      </w:r>
      <w:r w:rsidR="00F67457">
        <w:rPr>
          <w:noProof/>
        </w:rPr>
        <w:t>16</w:t>
      </w:r>
      <w:r w:rsidR="00F67457">
        <w:rPr>
          <w:rFonts w:eastAsiaTheme="minorEastAsia"/>
        </w:rPr>
        <w:fldChar w:fldCharType="end"/>
      </w:r>
      <w:r w:rsidR="00F210F2">
        <w:rPr>
          <w:rFonts w:eastAsiaTheme="minorEastAsia"/>
        </w:rPr>
        <w:t>.</w:t>
      </w:r>
    </w:p>
    <w:p w14:paraId="3FFC3FA7" w14:textId="3CD28248" w:rsidR="007730F2" w:rsidRDefault="007730F2" w:rsidP="006C5080">
      <w:pPr>
        <w:pStyle w:val="BodyText"/>
        <w:rPr>
          <w:rFonts w:eastAsiaTheme="minorEastAsia"/>
        </w:rPr>
      </w:pPr>
      <w:r>
        <w:rPr>
          <w:rFonts w:eastAsiaTheme="minorEastAsia"/>
        </w:rPr>
        <w:t>In summary, while</w:t>
      </w:r>
      <w:r w:rsidRPr="008E3504">
        <w:rPr>
          <w:rFonts w:eastAsiaTheme="minorEastAsia"/>
        </w:rPr>
        <w:t xml:space="preserve"> power boosting can potentially increase performance of ICI compensation with cyclic block PTRS</w:t>
      </w:r>
      <w:r>
        <w:rPr>
          <w:rFonts w:eastAsiaTheme="minorEastAsia"/>
        </w:rPr>
        <w:t xml:space="preserve">, </w:t>
      </w:r>
      <w:r>
        <w:t>there exist multiple choices of Rel-15 PTRS structure, density and receiver parameters that outperform cyclic block PTRS (even with 3dB PB) with circula</w:t>
      </w:r>
      <w:r w:rsidR="00E35EBA">
        <w:t>nt</w:t>
      </w:r>
      <w:r>
        <w:t xml:space="preserve"> ICI </w:t>
      </w:r>
      <w:r w:rsidR="00E35EBA">
        <w:t>filter approximation</w:t>
      </w:r>
      <w:r>
        <w:t xml:space="preserve"> </w:t>
      </w:r>
      <w:r w:rsidR="00E35EBA">
        <w:t>while achieving</w:t>
      </w:r>
      <w:r>
        <w:t xml:space="preserve"> lower phase noise compensation complexity at the same time. </w:t>
      </w:r>
    </w:p>
    <w:p w14:paraId="19903A80" w14:textId="3CA22D5D" w:rsidR="00176A10" w:rsidRDefault="00176A10" w:rsidP="006C5080">
      <w:pPr>
        <w:pStyle w:val="Caption"/>
        <w:keepNext/>
      </w:pPr>
      <w:bookmarkStart w:id="124" w:name="_Ref66732774"/>
      <w:r>
        <w:t xml:space="preserve">Table </w:t>
      </w:r>
      <w:r>
        <w:fldChar w:fldCharType="begin"/>
      </w:r>
      <w:r>
        <w:instrText xml:space="preserve"> SEQ Table \* ARABIC </w:instrText>
      </w:r>
      <w:r>
        <w:fldChar w:fldCharType="separate"/>
      </w:r>
      <w:r w:rsidR="00484B33">
        <w:rPr>
          <w:noProof/>
        </w:rPr>
        <w:t>9</w:t>
      </w:r>
      <w:r>
        <w:fldChar w:fldCharType="end"/>
      </w:r>
      <w:bookmarkEnd w:id="124"/>
      <w:r>
        <w:t xml:space="preserve">: </w:t>
      </w:r>
      <w:r w:rsidRPr="00E84169">
        <w:t>Best Rel-15 based and cyclic block PTRS with 3 dB PB settings for 120 kHz SCS MCS 22 with 6</w:t>
      </w:r>
      <w:r w:rsidR="00DC2806">
        <w:t>4</w:t>
      </w:r>
      <w:r w:rsidRPr="00E84169">
        <w:t>-RB allocation in TDL-D channel with 10 ns DS.</w:t>
      </w:r>
    </w:p>
    <w:tbl>
      <w:tblPr>
        <w:tblStyle w:val="TableGrid"/>
        <w:tblW w:w="0" w:type="auto"/>
        <w:tblLook w:val="04A0" w:firstRow="1" w:lastRow="0" w:firstColumn="1" w:lastColumn="0" w:noHBand="0" w:noVBand="1"/>
      </w:tblPr>
      <w:tblGrid>
        <w:gridCol w:w="650"/>
        <w:gridCol w:w="703"/>
        <w:gridCol w:w="644"/>
        <w:gridCol w:w="1030"/>
        <w:gridCol w:w="1053"/>
        <w:gridCol w:w="717"/>
        <w:gridCol w:w="644"/>
        <w:gridCol w:w="1030"/>
        <w:gridCol w:w="1034"/>
        <w:gridCol w:w="1030"/>
        <w:gridCol w:w="1094"/>
      </w:tblGrid>
      <w:tr w:rsidR="0046050B" w:rsidRPr="003C3830" w14:paraId="5B3FB422" w14:textId="77777777" w:rsidTr="006C5080">
        <w:tc>
          <w:tcPr>
            <w:tcW w:w="657" w:type="dxa"/>
          </w:tcPr>
          <w:p w14:paraId="03C32293" w14:textId="77777777" w:rsidR="00E35EBA" w:rsidRPr="00F86D18" w:rsidRDefault="00E35EBA" w:rsidP="00EF65FE">
            <w:pPr>
              <w:spacing w:before="40" w:after="40" w:line="240" w:lineRule="auto"/>
              <w:jc w:val="center"/>
              <w:rPr>
                <w:rFonts w:eastAsia="Calibri" w:cs="Arial"/>
                <w:color w:val="000000"/>
                <w:szCs w:val="20"/>
                <w:lang w:val="de-DE" w:eastAsia="zh-CN"/>
              </w:rPr>
            </w:pPr>
          </w:p>
        </w:tc>
        <w:tc>
          <w:tcPr>
            <w:tcW w:w="3385" w:type="dxa"/>
            <w:gridSpan w:val="4"/>
            <w:vAlign w:val="center"/>
          </w:tcPr>
          <w:p w14:paraId="218757E0" w14:textId="77777777" w:rsidR="0046050B" w:rsidRPr="00F86D18" w:rsidRDefault="0046050B"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Rel-15 based PT-RS structure</w:t>
            </w:r>
          </w:p>
        </w:tc>
        <w:tc>
          <w:tcPr>
            <w:tcW w:w="3451" w:type="dxa"/>
            <w:gridSpan w:val="4"/>
            <w:vAlign w:val="center"/>
          </w:tcPr>
          <w:p w14:paraId="6042FFFE" w14:textId="64D07A4C" w:rsidR="0046050B" w:rsidRPr="00F86D18" w:rsidRDefault="0046050B"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rPr>
              <w:t>Cyclic block PT-RS structure</w:t>
            </w:r>
            <w:r w:rsidR="009D19EF">
              <w:rPr>
                <w:rFonts w:eastAsia="Calibri" w:cs="Arial"/>
                <w:color w:val="000000"/>
                <w:szCs w:val="20"/>
                <w:lang w:val="de-DE"/>
              </w:rPr>
              <w:br/>
              <w:t xml:space="preserve">with 3 dB </w:t>
            </w:r>
            <w:r w:rsidR="00324A53">
              <w:rPr>
                <w:rFonts w:eastAsia="Calibri" w:cs="Arial"/>
                <w:color w:val="000000"/>
                <w:szCs w:val="20"/>
                <w:lang w:val="de-DE"/>
              </w:rPr>
              <w:t xml:space="preserve">PT-RS </w:t>
            </w:r>
            <w:r w:rsidR="009D19EF">
              <w:rPr>
                <w:rFonts w:eastAsia="Calibri" w:cs="Arial"/>
                <w:color w:val="000000"/>
                <w:szCs w:val="20"/>
                <w:lang w:val="de-DE"/>
              </w:rPr>
              <w:t>PB</w:t>
            </w:r>
          </w:p>
        </w:tc>
        <w:tc>
          <w:tcPr>
            <w:tcW w:w="2136" w:type="dxa"/>
            <w:gridSpan w:val="2"/>
            <w:vAlign w:val="center"/>
          </w:tcPr>
          <w:p w14:paraId="0563A864" w14:textId="77777777" w:rsidR="0046050B" w:rsidRPr="00F86D18" w:rsidRDefault="0046050B"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Cyclic block vs</w:t>
            </w:r>
            <w:r w:rsidRPr="00F86D18">
              <w:rPr>
                <w:rFonts w:eastAsia="Calibri" w:cs="Arial"/>
                <w:color w:val="000000"/>
                <w:szCs w:val="20"/>
                <w:lang w:val="de-DE" w:eastAsia="zh-CN"/>
              </w:rPr>
              <w:br/>
              <w:t>Rel-15 based</w:t>
            </w:r>
          </w:p>
        </w:tc>
      </w:tr>
      <w:tr w:rsidR="0046050B" w:rsidRPr="001D4F17" w14:paraId="7458AC22" w14:textId="77777777" w:rsidTr="006C5080">
        <w:tc>
          <w:tcPr>
            <w:tcW w:w="657" w:type="dxa"/>
            <w:vAlign w:val="center"/>
          </w:tcPr>
          <w:p w14:paraId="35EE51D8" w14:textId="77777777" w:rsidR="0046050B" w:rsidRPr="00F86D18" w:rsidRDefault="0046050B" w:rsidP="00EF65FE">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K</m:t>
                </m:r>
              </m:oMath>
            </m:oMathPara>
          </w:p>
        </w:tc>
        <w:tc>
          <w:tcPr>
            <w:tcW w:w="632" w:type="dxa"/>
            <w:vAlign w:val="center"/>
          </w:tcPr>
          <w:p w14:paraId="15D976CD" w14:textId="3AEE5309" w:rsidR="00373D6B" w:rsidRDefault="00A714EF" w:rsidP="00647647">
            <w:pPr>
              <w:spacing w:before="40" w:after="40" w:line="240" w:lineRule="auto"/>
              <w:jc w:val="center"/>
              <w:rPr>
                <w:rFonts w:eastAsia="Calibri" w:cs="Arial"/>
                <w:color w:val="000000"/>
                <w:szCs w:val="20"/>
                <w:lang w:val="de-DE" w:eastAsia="zh-CN"/>
              </w:rPr>
            </w:pPr>
            <m:oMathPara>
              <m:oMath>
                <m:sSub>
                  <m:sSubPr>
                    <m:ctrlPr>
                      <w:rPr>
                        <w:rFonts w:ascii="Cambria Math" w:eastAsia="Calibri" w:hAnsi="Cambria Math" w:cs="Arial"/>
                        <w:i/>
                        <w:color w:val="000000"/>
                        <w:szCs w:val="20"/>
                        <w:lang w:val="de-DE" w:eastAsia="zh-CN"/>
                      </w:rPr>
                    </m:ctrlPr>
                  </m:sSub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Sub>
              </m:oMath>
            </m:oMathPara>
          </w:p>
        </w:tc>
        <w:tc>
          <w:tcPr>
            <w:tcW w:w="652" w:type="dxa"/>
            <w:vAlign w:val="center"/>
          </w:tcPr>
          <w:p w14:paraId="12C6AEFA" w14:textId="77777777" w:rsidR="0046050B" w:rsidRPr="00F86D18" w:rsidRDefault="0046050B" w:rsidP="00EF65FE">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1039" w:type="dxa"/>
            <w:vAlign w:val="center"/>
          </w:tcPr>
          <w:p w14:paraId="6B3368B0" w14:textId="77777777" w:rsidR="0046050B" w:rsidRPr="00F86D18" w:rsidRDefault="0046050B"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1062" w:type="dxa"/>
            <w:vAlign w:val="center"/>
          </w:tcPr>
          <w:p w14:paraId="2E4406CC" w14:textId="77777777" w:rsidR="0046050B" w:rsidRPr="00F86D18" w:rsidRDefault="0046050B"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MUL</w:t>
            </w:r>
          </w:p>
        </w:tc>
        <w:tc>
          <w:tcPr>
            <w:tcW w:w="717" w:type="dxa"/>
            <w:vAlign w:val="center"/>
          </w:tcPr>
          <w:p w14:paraId="02C59874" w14:textId="77777777" w:rsidR="0046050B" w:rsidRPr="00F86D18" w:rsidRDefault="00A714EF" w:rsidP="00EF65FE">
            <w:pPr>
              <w:spacing w:after="0" w:line="240" w:lineRule="auto"/>
              <w:jc w:val="center"/>
              <w:rPr>
                <w:rFonts w:eastAsia="Calibri" w:cs="Arial"/>
                <w:color w:val="000000"/>
                <w:szCs w:val="20"/>
                <w:lang w:val="de-DE" w:eastAsia="zh-CN"/>
              </w:rPr>
            </w:pPr>
            <m:oMathPara>
              <m:oMath>
                <m:sSubSup>
                  <m:sSubSupPr>
                    <m:ctrlPr>
                      <w:rPr>
                        <w:rFonts w:ascii="Cambria Math" w:eastAsia="Calibri" w:hAnsi="Cambria Math" w:cs="Arial"/>
                        <w:color w:val="000000"/>
                        <w:szCs w:val="20"/>
                        <w:lang w:val="de-DE" w:eastAsia="zh-CN"/>
                      </w:rPr>
                    </m:ctrlPr>
                  </m:sSubSup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up>
                    <m:r>
                      <m:rPr>
                        <m:sty m:val="p"/>
                      </m:rPr>
                      <w:rPr>
                        <w:rFonts w:ascii="Cambria Math" w:eastAsia="Calibri" w:hAnsi="Cambria Math" w:cs="Arial"/>
                        <w:color w:val="000000"/>
                        <w:szCs w:val="20"/>
                        <w:lang w:val="de-DE" w:eastAsia="zh-CN"/>
                      </w:rPr>
                      <m:t>'</m:t>
                    </m:r>
                  </m:sup>
                </m:sSubSup>
              </m:oMath>
            </m:oMathPara>
          </w:p>
        </w:tc>
        <w:tc>
          <w:tcPr>
            <w:tcW w:w="652" w:type="dxa"/>
            <w:vAlign w:val="center"/>
          </w:tcPr>
          <w:p w14:paraId="71765388" w14:textId="77777777" w:rsidR="0046050B" w:rsidRPr="00F86D18" w:rsidRDefault="0046050B" w:rsidP="00EF65FE">
            <w:pPr>
              <w:spacing w:after="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1039" w:type="dxa"/>
            <w:vAlign w:val="center"/>
          </w:tcPr>
          <w:p w14:paraId="636F8DDB" w14:textId="77777777" w:rsidR="0046050B" w:rsidRPr="00F86D18" w:rsidRDefault="0046050B"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1043" w:type="dxa"/>
            <w:vAlign w:val="center"/>
          </w:tcPr>
          <w:p w14:paraId="49A1E84B" w14:textId="77777777" w:rsidR="0046050B" w:rsidRPr="00F86D18" w:rsidRDefault="0046050B"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MUL</w:t>
            </w:r>
          </w:p>
        </w:tc>
        <w:tc>
          <w:tcPr>
            <w:tcW w:w="1039" w:type="dxa"/>
            <w:vAlign w:val="center"/>
          </w:tcPr>
          <w:p w14:paraId="63596800" w14:textId="77777777" w:rsidR="0046050B" w:rsidRPr="00F86D18" w:rsidRDefault="0046050B"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SNR loss</w:t>
            </w:r>
          </w:p>
        </w:tc>
        <w:tc>
          <w:tcPr>
            <w:tcW w:w="1097" w:type="dxa"/>
            <w:vAlign w:val="center"/>
          </w:tcPr>
          <w:p w14:paraId="77F7B145" w14:textId="77777777" w:rsidR="0046050B" w:rsidRPr="00F86D18" w:rsidRDefault="0046050B"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MUL increase</w:t>
            </w:r>
          </w:p>
        </w:tc>
      </w:tr>
      <w:tr w:rsidR="003B1CFC" w:rsidRPr="001D4F17" w14:paraId="4CA59353" w14:textId="77777777" w:rsidTr="00537DF1">
        <w:tc>
          <w:tcPr>
            <w:tcW w:w="657" w:type="dxa"/>
            <w:shd w:val="clear" w:color="auto" w:fill="FFF2CC" w:themeFill="accent4" w:themeFillTint="33"/>
            <w:vAlign w:val="center"/>
          </w:tcPr>
          <w:p w14:paraId="08D08F2A" w14:textId="43ECF685"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lastRenderedPageBreak/>
              <w:t>2</w:t>
            </w:r>
          </w:p>
        </w:tc>
        <w:tc>
          <w:tcPr>
            <w:tcW w:w="632" w:type="dxa"/>
            <w:shd w:val="clear" w:color="auto" w:fill="FFF2CC" w:themeFill="accent4" w:themeFillTint="33"/>
            <w:vAlign w:val="center"/>
          </w:tcPr>
          <w:p w14:paraId="05D7A1B8" w14:textId="7E6A91C9"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32</w:t>
            </w:r>
          </w:p>
        </w:tc>
        <w:tc>
          <w:tcPr>
            <w:tcW w:w="652" w:type="dxa"/>
            <w:shd w:val="clear" w:color="auto" w:fill="FFF2CC" w:themeFill="accent4" w:themeFillTint="33"/>
            <w:vAlign w:val="center"/>
          </w:tcPr>
          <w:p w14:paraId="4410E6A5" w14:textId="74BA318B"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w:t>
            </w:r>
          </w:p>
        </w:tc>
        <w:tc>
          <w:tcPr>
            <w:tcW w:w="1039" w:type="dxa"/>
            <w:shd w:val="clear" w:color="auto" w:fill="FFF2CC" w:themeFill="accent4" w:themeFillTint="33"/>
            <w:vAlign w:val="center"/>
          </w:tcPr>
          <w:p w14:paraId="576D1E1C" w14:textId="260B8A8C"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14.1</w:t>
            </w:r>
          </w:p>
        </w:tc>
        <w:tc>
          <w:tcPr>
            <w:tcW w:w="1062" w:type="dxa"/>
            <w:shd w:val="clear" w:color="auto" w:fill="FFF2CC" w:themeFill="accent4" w:themeFillTint="33"/>
            <w:vAlign w:val="center"/>
          </w:tcPr>
          <w:p w14:paraId="1028EDAB" w14:textId="23CEE9D0"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2638</w:t>
            </w:r>
          </w:p>
        </w:tc>
        <w:tc>
          <w:tcPr>
            <w:tcW w:w="717" w:type="dxa"/>
            <w:vMerge w:val="restart"/>
            <w:vAlign w:val="center"/>
          </w:tcPr>
          <w:p w14:paraId="0D327644" w14:textId="595BA07D"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26</w:t>
            </w:r>
          </w:p>
        </w:tc>
        <w:tc>
          <w:tcPr>
            <w:tcW w:w="652" w:type="dxa"/>
            <w:vMerge w:val="restart"/>
            <w:vAlign w:val="center"/>
          </w:tcPr>
          <w:p w14:paraId="63EFCA92" w14:textId="2B28B759"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7</w:t>
            </w:r>
          </w:p>
        </w:tc>
        <w:tc>
          <w:tcPr>
            <w:tcW w:w="1039" w:type="dxa"/>
            <w:vMerge w:val="restart"/>
            <w:vAlign w:val="center"/>
          </w:tcPr>
          <w:p w14:paraId="013B21E7" w14:textId="540EA64D"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14.3</w:t>
            </w:r>
          </w:p>
        </w:tc>
        <w:tc>
          <w:tcPr>
            <w:tcW w:w="1043" w:type="dxa"/>
            <w:vMerge w:val="restart"/>
            <w:vAlign w:val="center"/>
          </w:tcPr>
          <w:p w14:paraId="54904CBF" w14:textId="510EB110"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5462</w:t>
            </w:r>
          </w:p>
        </w:tc>
        <w:tc>
          <w:tcPr>
            <w:tcW w:w="1039" w:type="dxa"/>
            <w:shd w:val="clear" w:color="auto" w:fill="FFF2CC" w:themeFill="accent4" w:themeFillTint="33"/>
            <w:vAlign w:val="center"/>
          </w:tcPr>
          <w:p w14:paraId="3EDD0D36" w14:textId="6ED6FF4F"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0.2</w:t>
            </w:r>
          </w:p>
        </w:tc>
        <w:tc>
          <w:tcPr>
            <w:tcW w:w="1097" w:type="dxa"/>
            <w:shd w:val="clear" w:color="auto" w:fill="FFF2CC" w:themeFill="accent4" w:themeFillTint="33"/>
            <w:vAlign w:val="center"/>
          </w:tcPr>
          <w:p w14:paraId="41509D0B" w14:textId="490D59D5"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107%</w:t>
            </w:r>
          </w:p>
        </w:tc>
      </w:tr>
      <w:tr w:rsidR="003B1CFC" w:rsidRPr="001D4F17" w14:paraId="0568AEC4" w14:textId="77777777" w:rsidTr="00537DF1">
        <w:tc>
          <w:tcPr>
            <w:tcW w:w="657" w:type="dxa"/>
            <w:shd w:val="clear" w:color="auto" w:fill="FFF2CC" w:themeFill="accent4" w:themeFillTint="33"/>
            <w:vAlign w:val="center"/>
          </w:tcPr>
          <w:p w14:paraId="0711B950" w14:textId="53EC98F1"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w:t>
            </w:r>
          </w:p>
        </w:tc>
        <w:tc>
          <w:tcPr>
            <w:tcW w:w="632" w:type="dxa"/>
            <w:shd w:val="clear" w:color="auto" w:fill="FFF2CC" w:themeFill="accent4" w:themeFillTint="33"/>
            <w:vAlign w:val="center"/>
          </w:tcPr>
          <w:p w14:paraId="015F6FA7" w14:textId="7CBC67C4"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32</w:t>
            </w:r>
          </w:p>
        </w:tc>
        <w:tc>
          <w:tcPr>
            <w:tcW w:w="652" w:type="dxa"/>
            <w:shd w:val="clear" w:color="auto" w:fill="FFF2CC" w:themeFill="accent4" w:themeFillTint="33"/>
            <w:vAlign w:val="center"/>
          </w:tcPr>
          <w:p w14:paraId="4DFEE397" w14:textId="36B44139"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w:t>
            </w:r>
          </w:p>
        </w:tc>
        <w:tc>
          <w:tcPr>
            <w:tcW w:w="1039" w:type="dxa"/>
            <w:shd w:val="clear" w:color="auto" w:fill="FFF2CC" w:themeFill="accent4" w:themeFillTint="33"/>
            <w:vAlign w:val="center"/>
          </w:tcPr>
          <w:p w14:paraId="466DF42B" w14:textId="3C370239"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13.9</w:t>
            </w:r>
          </w:p>
        </w:tc>
        <w:tc>
          <w:tcPr>
            <w:tcW w:w="1062" w:type="dxa"/>
            <w:shd w:val="clear" w:color="auto" w:fill="FFF2CC" w:themeFill="accent4" w:themeFillTint="33"/>
            <w:vAlign w:val="center"/>
          </w:tcPr>
          <w:p w14:paraId="033CE712" w14:textId="4CB3BF6D"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4558</w:t>
            </w:r>
          </w:p>
        </w:tc>
        <w:tc>
          <w:tcPr>
            <w:tcW w:w="717" w:type="dxa"/>
            <w:vMerge/>
            <w:vAlign w:val="center"/>
          </w:tcPr>
          <w:p w14:paraId="52796206"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652" w:type="dxa"/>
            <w:vMerge/>
            <w:vAlign w:val="center"/>
          </w:tcPr>
          <w:p w14:paraId="15B25AC6"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1039" w:type="dxa"/>
            <w:vMerge/>
            <w:vAlign w:val="center"/>
          </w:tcPr>
          <w:p w14:paraId="76511932"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1043" w:type="dxa"/>
            <w:vMerge/>
            <w:vAlign w:val="center"/>
          </w:tcPr>
          <w:p w14:paraId="20408701"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1039" w:type="dxa"/>
            <w:shd w:val="clear" w:color="auto" w:fill="FFF2CC" w:themeFill="accent4" w:themeFillTint="33"/>
            <w:vAlign w:val="center"/>
          </w:tcPr>
          <w:p w14:paraId="6688044F" w14:textId="203C1C05"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0.4</w:t>
            </w:r>
          </w:p>
        </w:tc>
        <w:tc>
          <w:tcPr>
            <w:tcW w:w="1097" w:type="dxa"/>
            <w:shd w:val="clear" w:color="auto" w:fill="FFF2CC" w:themeFill="accent4" w:themeFillTint="33"/>
            <w:vAlign w:val="center"/>
          </w:tcPr>
          <w:p w14:paraId="0B1A2777" w14:textId="3D0BA4EA"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20%</w:t>
            </w:r>
          </w:p>
        </w:tc>
      </w:tr>
      <w:tr w:rsidR="007624B7" w:rsidRPr="001D4F17" w14:paraId="1D8734BA" w14:textId="77777777" w:rsidTr="00537DF1">
        <w:tc>
          <w:tcPr>
            <w:tcW w:w="657" w:type="dxa"/>
            <w:vAlign w:val="center"/>
          </w:tcPr>
          <w:p w14:paraId="1C0540F7" w14:textId="7D16D8CF"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w:t>
            </w:r>
          </w:p>
        </w:tc>
        <w:tc>
          <w:tcPr>
            <w:tcW w:w="632" w:type="dxa"/>
            <w:vAlign w:val="center"/>
          </w:tcPr>
          <w:p w14:paraId="6027C91D" w14:textId="234278BC"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652" w:type="dxa"/>
            <w:vAlign w:val="center"/>
          </w:tcPr>
          <w:p w14:paraId="1099FA35" w14:textId="70887528"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w:t>
            </w:r>
          </w:p>
        </w:tc>
        <w:tc>
          <w:tcPr>
            <w:tcW w:w="1039" w:type="dxa"/>
            <w:vAlign w:val="center"/>
          </w:tcPr>
          <w:p w14:paraId="7E2078C0" w14:textId="3E037864"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14.1</w:t>
            </w:r>
          </w:p>
        </w:tc>
        <w:tc>
          <w:tcPr>
            <w:tcW w:w="1062" w:type="dxa"/>
            <w:vAlign w:val="center"/>
          </w:tcPr>
          <w:p w14:paraId="3EC5521D" w14:textId="262E6DB8"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5230</w:t>
            </w:r>
          </w:p>
        </w:tc>
        <w:tc>
          <w:tcPr>
            <w:tcW w:w="717" w:type="dxa"/>
            <w:vMerge/>
            <w:vAlign w:val="center"/>
          </w:tcPr>
          <w:p w14:paraId="32EBFFD2"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652" w:type="dxa"/>
            <w:vMerge/>
            <w:vAlign w:val="center"/>
          </w:tcPr>
          <w:p w14:paraId="22C1FA9A"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1039" w:type="dxa"/>
            <w:vMerge/>
            <w:vAlign w:val="center"/>
          </w:tcPr>
          <w:p w14:paraId="06B79B39"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1043" w:type="dxa"/>
            <w:vMerge/>
            <w:vAlign w:val="center"/>
          </w:tcPr>
          <w:p w14:paraId="4CCA92CD" w14:textId="77777777" w:rsidR="007624B7" w:rsidRPr="00F86D18" w:rsidRDefault="007624B7" w:rsidP="006C6827">
            <w:pPr>
              <w:spacing w:after="0" w:line="240" w:lineRule="auto"/>
              <w:jc w:val="center"/>
              <w:rPr>
                <w:rFonts w:eastAsia="Calibri" w:cs="Arial"/>
                <w:color w:val="000000"/>
                <w:szCs w:val="20"/>
                <w:lang w:val="de-DE" w:eastAsia="zh-CN"/>
              </w:rPr>
            </w:pPr>
          </w:p>
        </w:tc>
        <w:tc>
          <w:tcPr>
            <w:tcW w:w="1039" w:type="dxa"/>
            <w:vAlign w:val="center"/>
          </w:tcPr>
          <w:p w14:paraId="126EAC0D" w14:textId="02C26839" w:rsidR="007624B7" w:rsidRPr="00F86D18" w:rsidRDefault="007624B7" w:rsidP="006C6827">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0.2</w:t>
            </w:r>
          </w:p>
        </w:tc>
        <w:tc>
          <w:tcPr>
            <w:tcW w:w="1097" w:type="dxa"/>
            <w:vAlign w:val="center"/>
          </w:tcPr>
          <w:p w14:paraId="3ACB1F94" w14:textId="7725038F" w:rsidR="007624B7" w:rsidRPr="00F86D18" w:rsidRDefault="007624B7" w:rsidP="006C682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w:t>
            </w:r>
          </w:p>
        </w:tc>
      </w:tr>
    </w:tbl>
    <w:p w14:paraId="0828C9E0" w14:textId="43940550" w:rsidR="00BB6F15" w:rsidRDefault="00BB6F15" w:rsidP="006C5080">
      <w:pPr>
        <w:pStyle w:val="Caption"/>
        <w:keepNext/>
      </w:pPr>
      <w:bookmarkStart w:id="125" w:name="_Ref66733268"/>
      <w:r>
        <w:t xml:space="preserve">Table </w:t>
      </w:r>
      <w:r>
        <w:fldChar w:fldCharType="begin"/>
      </w:r>
      <w:r>
        <w:instrText xml:space="preserve"> SEQ Table \* ARABIC </w:instrText>
      </w:r>
      <w:r>
        <w:fldChar w:fldCharType="separate"/>
      </w:r>
      <w:r w:rsidR="00484B33">
        <w:rPr>
          <w:noProof/>
        </w:rPr>
        <w:t>10</w:t>
      </w:r>
      <w:r>
        <w:fldChar w:fldCharType="end"/>
      </w:r>
      <w:bookmarkEnd w:id="125"/>
      <w:r>
        <w:t xml:space="preserve">: </w:t>
      </w:r>
      <w:r w:rsidRPr="0086585B">
        <w:t>Best Rel-15 based and cyclic block PTRS with 3 dB PB settings for 120 kHz SCS MCS 22 with 256-RB allocation in TDL-D channel with 10 ns DS.</w:t>
      </w:r>
    </w:p>
    <w:tbl>
      <w:tblPr>
        <w:tblStyle w:val="TableGrid"/>
        <w:tblW w:w="0" w:type="auto"/>
        <w:tblLook w:val="04A0" w:firstRow="1" w:lastRow="0" w:firstColumn="1" w:lastColumn="0" w:noHBand="0" w:noVBand="1"/>
      </w:tblPr>
      <w:tblGrid>
        <w:gridCol w:w="642"/>
        <w:gridCol w:w="703"/>
        <w:gridCol w:w="637"/>
        <w:gridCol w:w="1020"/>
        <w:gridCol w:w="1069"/>
        <w:gridCol w:w="717"/>
        <w:gridCol w:w="661"/>
        <w:gridCol w:w="1020"/>
        <w:gridCol w:w="1049"/>
        <w:gridCol w:w="1020"/>
        <w:gridCol w:w="1091"/>
      </w:tblGrid>
      <w:tr w:rsidR="00016483" w:rsidRPr="003C3830" w14:paraId="441115B9" w14:textId="77777777" w:rsidTr="006C5080">
        <w:tc>
          <w:tcPr>
            <w:tcW w:w="651" w:type="dxa"/>
          </w:tcPr>
          <w:p w14:paraId="015B86E2" w14:textId="77777777" w:rsidR="00E35EBA" w:rsidRPr="00F86D18" w:rsidRDefault="00E35EBA" w:rsidP="00EF65FE">
            <w:pPr>
              <w:spacing w:before="40" w:after="40" w:line="240" w:lineRule="auto"/>
              <w:jc w:val="center"/>
              <w:rPr>
                <w:rFonts w:eastAsia="Calibri" w:cs="Arial"/>
                <w:color w:val="000000"/>
                <w:szCs w:val="20"/>
                <w:lang w:val="de-DE" w:eastAsia="zh-CN"/>
              </w:rPr>
            </w:pPr>
          </w:p>
        </w:tc>
        <w:tc>
          <w:tcPr>
            <w:tcW w:w="3381" w:type="dxa"/>
            <w:gridSpan w:val="4"/>
            <w:vAlign w:val="center"/>
          </w:tcPr>
          <w:p w14:paraId="30F8A963" w14:textId="77777777" w:rsidR="00016483" w:rsidRPr="00F86D18" w:rsidRDefault="00016483"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Rel-15 based PT-RS structure</w:t>
            </w:r>
          </w:p>
        </w:tc>
        <w:tc>
          <w:tcPr>
            <w:tcW w:w="3472" w:type="dxa"/>
            <w:gridSpan w:val="4"/>
            <w:vAlign w:val="center"/>
          </w:tcPr>
          <w:p w14:paraId="4E870FEF" w14:textId="147D0781" w:rsidR="00016483" w:rsidRPr="00F86D18" w:rsidRDefault="00016483"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rPr>
              <w:t>Cyclic block PT-RS structure</w:t>
            </w:r>
            <w:r w:rsidR="009D19EF">
              <w:rPr>
                <w:rFonts w:eastAsia="Calibri" w:cs="Arial"/>
                <w:color w:val="000000"/>
                <w:szCs w:val="20"/>
                <w:lang w:val="de-DE"/>
              </w:rPr>
              <w:br/>
            </w:r>
            <w:r w:rsidR="00845D75">
              <w:rPr>
                <w:rFonts w:eastAsia="Calibri" w:cs="Arial"/>
                <w:color w:val="000000"/>
                <w:szCs w:val="20"/>
                <w:lang w:val="de-DE"/>
              </w:rPr>
              <w:t xml:space="preserve">with 3 dB </w:t>
            </w:r>
            <w:r w:rsidR="00324A53">
              <w:rPr>
                <w:rFonts w:eastAsia="Calibri" w:cs="Arial"/>
                <w:color w:val="000000"/>
                <w:szCs w:val="20"/>
                <w:lang w:val="de-DE"/>
              </w:rPr>
              <w:t xml:space="preserve">PT-RS </w:t>
            </w:r>
            <w:r w:rsidR="00845D75">
              <w:rPr>
                <w:rFonts w:eastAsia="Calibri" w:cs="Arial"/>
                <w:color w:val="000000"/>
                <w:szCs w:val="20"/>
                <w:lang w:val="de-DE"/>
              </w:rPr>
              <w:t>PB</w:t>
            </w:r>
          </w:p>
        </w:tc>
        <w:tc>
          <w:tcPr>
            <w:tcW w:w="2125" w:type="dxa"/>
            <w:gridSpan w:val="2"/>
            <w:vAlign w:val="center"/>
          </w:tcPr>
          <w:p w14:paraId="2E7B1CEA" w14:textId="77777777" w:rsidR="00016483" w:rsidRPr="00F86D18" w:rsidRDefault="00016483"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Cyclic block vs</w:t>
            </w:r>
            <w:r w:rsidRPr="00F86D18">
              <w:rPr>
                <w:rFonts w:eastAsia="Calibri" w:cs="Arial"/>
                <w:color w:val="000000"/>
                <w:szCs w:val="20"/>
                <w:lang w:val="de-DE" w:eastAsia="zh-CN"/>
              </w:rPr>
              <w:br/>
              <w:t>Rel-15 based</w:t>
            </w:r>
          </w:p>
        </w:tc>
      </w:tr>
      <w:tr w:rsidR="00016483" w:rsidRPr="001D4F17" w14:paraId="712107D3" w14:textId="77777777" w:rsidTr="00E35EBA">
        <w:tc>
          <w:tcPr>
            <w:tcW w:w="651" w:type="dxa"/>
            <w:vAlign w:val="center"/>
          </w:tcPr>
          <w:p w14:paraId="5E7B3671" w14:textId="77777777" w:rsidR="00016483" w:rsidRPr="00F86D18" w:rsidRDefault="00016322" w:rsidP="00EF65FE">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K</m:t>
                </m:r>
              </m:oMath>
            </m:oMathPara>
          </w:p>
        </w:tc>
        <w:tc>
          <w:tcPr>
            <w:tcW w:w="626" w:type="dxa"/>
            <w:vAlign w:val="center"/>
          </w:tcPr>
          <w:p w14:paraId="15DAE100" w14:textId="60C5F490" w:rsidR="00373D6B" w:rsidRDefault="00A714EF" w:rsidP="00647647">
            <w:pPr>
              <w:spacing w:before="40" w:after="40" w:line="240" w:lineRule="auto"/>
              <w:jc w:val="center"/>
              <w:rPr>
                <w:rFonts w:eastAsia="Calibri" w:cs="Arial"/>
                <w:color w:val="000000"/>
                <w:szCs w:val="20"/>
                <w:lang w:val="de-DE" w:eastAsia="zh-CN"/>
              </w:rPr>
            </w:pPr>
            <m:oMathPara>
              <m:oMath>
                <m:sSub>
                  <m:sSubPr>
                    <m:ctrlPr>
                      <w:rPr>
                        <w:rFonts w:ascii="Cambria Math" w:eastAsia="Calibri" w:hAnsi="Cambria Math" w:cs="Arial"/>
                        <w:i/>
                        <w:color w:val="000000"/>
                        <w:szCs w:val="20"/>
                        <w:lang w:val="de-DE" w:eastAsia="zh-CN"/>
                      </w:rPr>
                    </m:ctrlPr>
                  </m:sSub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Sub>
              </m:oMath>
            </m:oMathPara>
          </w:p>
        </w:tc>
        <w:tc>
          <w:tcPr>
            <w:tcW w:w="646" w:type="dxa"/>
            <w:vAlign w:val="center"/>
          </w:tcPr>
          <w:p w14:paraId="37E47DE5" w14:textId="77777777" w:rsidR="00016483" w:rsidRPr="00F86D18" w:rsidRDefault="00016322" w:rsidP="00EF65FE">
            <w:pPr>
              <w:spacing w:before="40" w:after="4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1031" w:type="dxa"/>
            <w:vAlign w:val="center"/>
          </w:tcPr>
          <w:p w14:paraId="53BE82CC" w14:textId="77777777" w:rsidR="00016483" w:rsidRPr="00F86D18" w:rsidRDefault="00016483"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1078" w:type="dxa"/>
            <w:vAlign w:val="center"/>
          </w:tcPr>
          <w:p w14:paraId="4EACA653" w14:textId="77777777" w:rsidR="00016483" w:rsidRPr="00F86D18" w:rsidRDefault="00016483" w:rsidP="00EF65FE">
            <w:pPr>
              <w:spacing w:before="40" w:after="40" w:line="240" w:lineRule="auto"/>
              <w:jc w:val="center"/>
              <w:rPr>
                <w:rFonts w:eastAsia="Calibri" w:cs="Arial"/>
                <w:color w:val="000000"/>
                <w:szCs w:val="20"/>
                <w:lang w:val="de-DE" w:eastAsia="zh-CN"/>
              </w:rPr>
            </w:pPr>
            <w:r w:rsidRPr="00F86D18">
              <w:rPr>
                <w:rFonts w:eastAsia="Calibri" w:cs="Arial"/>
                <w:color w:val="000000"/>
                <w:szCs w:val="20"/>
                <w:lang w:val="de-DE" w:eastAsia="zh-CN"/>
              </w:rPr>
              <w:t>MUL</w:t>
            </w:r>
          </w:p>
        </w:tc>
        <w:tc>
          <w:tcPr>
            <w:tcW w:w="717" w:type="dxa"/>
            <w:vAlign w:val="center"/>
          </w:tcPr>
          <w:p w14:paraId="50758C4D" w14:textId="77777777" w:rsidR="00016483" w:rsidRPr="00F86D18" w:rsidRDefault="00A714EF" w:rsidP="00EF65FE">
            <w:pPr>
              <w:spacing w:after="0" w:line="240" w:lineRule="auto"/>
              <w:jc w:val="center"/>
              <w:rPr>
                <w:rFonts w:eastAsia="Calibri" w:cs="Arial"/>
                <w:color w:val="000000"/>
                <w:szCs w:val="20"/>
                <w:lang w:val="de-DE" w:eastAsia="zh-CN"/>
              </w:rPr>
            </w:pPr>
            <m:oMathPara>
              <m:oMath>
                <m:sSubSup>
                  <m:sSubSupPr>
                    <m:ctrlPr>
                      <w:rPr>
                        <w:rFonts w:ascii="Cambria Math" w:eastAsia="Calibri" w:hAnsi="Cambria Math" w:cs="Arial"/>
                        <w:color w:val="000000"/>
                        <w:szCs w:val="20"/>
                        <w:lang w:val="de-DE" w:eastAsia="zh-CN"/>
                      </w:rPr>
                    </m:ctrlPr>
                  </m:sSubSupPr>
                  <m:e>
                    <m:r>
                      <w:rPr>
                        <w:rFonts w:ascii="Cambria Math" w:eastAsia="Calibri" w:hAnsi="Cambria Math" w:cs="Arial"/>
                        <w:color w:val="000000"/>
                        <w:szCs w:val="20"/>
                        <w:lang w:val="de-DE" w:eastAsia="zh-CN"/>
                      </w:rPr>
                      <m:t>N</m:t>
                    </m:r>
                  </m:e>
                  <m:sub>
                    <m:r>
                      <w:rPr>
                        <w:rFonts w:ascii="Cambria Math" w:eastAsia="Calibri" w:hAnsi="Cambria Math" w:cs="Arial"/>
                        <w:color w:val="000000"/>
                        <w:szCs w:val="20"/>
                        <w:lang w:val="de-DE" w:eastAsia="zh-CN"/>
                      </w:rPr>
                      <m:t>PTRS</m:t>
                    </m:r>
                  </m:sub>
                  <m:sup>
                    <m:r>
                      <m:rPr>
                        <m:sty m:val="p"/>
                      </m:rPr>
                      <w:rPr>
                        <w:rFonts w:ascii="Cambria Math" w:eastAsia="Calibri" w:hAnsi="Cambria Math" w:cs="Arial"/>
                        <w:color w:val="000000"/>
                        <w:szCs w:val="20"/>
                        <w:lang w:val="de-DE" w:eastAsia="zh-CN"/>
                      </w:rPr>
                      <m:t>'</m:t>
                    </m:r>
                  </m:sup>
                </m:sSubSup>
              </m:oMath>
            </m:oMathPara>
          </w:p>
        </w:tc>
        <w:tc>
          <w:tcPr>
            <w:tcW w:w="667" w:type="dxa"/>
            <w:vAlign w:val="center"/>
          </w:tcPr>
          <w:p w14:paraId="4894511F" w14:textId="77777777" w:rsidR="00016483" w:rsidRPr="00F86D18" w:rsidRDefault="00016322" w:rsidP="00EF65FE">
            <w:pPr>
              <w:spacing w:after="0" w:line="240" w:lineRule="auto"/>
              <w:jc w:val="center"/>
              <w:rPr>
                <w:rFonts w:eastAsia="Calibri" w:cs="Arial"/>
                <w:color w:val="000000"/>
                <w:szCs w:val="20"/>
                <w:lang w:val="de-DE" w:eastAsia="zh-CN"/>
              </w:rPr>
            </w:pPr>
            <m:oMathPara>
              <m:oMath>
                <m:r>
                  <w:rPr>
                    <w:rFonts w:ascii="Cambria Math" w:eastAsia="Calibri" w:hAnsi="Cambria Math" w:cs="Arial"/>
                    <w:color w:val="000000"/>
                    <w:szCs w:val="20"/>
                    <w:lang w:val="de-DE" w:eastAsia="zh-CN"/>
                  </w:rPr>
                  <m:t>L</m:t>
                </m:r>
              </m:oMath>
            </m:oMathPara>
          </w:p>
        </w:tc>
        <w:tc>
          <w:tcPr>
            <w:tcW w:w="1031" w:type="dxa"/>
            <w:vAlign w:val="center"/>
          </w:tcPr>
          <w:p w14:paraId="7CF8E25B" w14:textId="77777777" w:rsidR="00016483" w:rsidRPr="00F86D18" w:rsidRDefault="00016483"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SNR [dB]</w:t>
            </w:r>
          </w:p>
        </w:tc>
        <w:tc>
          <w:tcPr>
            <w:tcW w:w="1057" w:type="dxa"/>
            <w:vAlign w:val="center"/>
          </w:tcPr>
          <w:p w14:paraId="7310C3ED" w14:textId="77777777" w:rsidR="00016483" w:rsidRPr="00F86D18" w:rsidRDefault="00016483"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MUL</w:t>
            </w:r>
          </w:p>
        </w:tc>
        <w:tc>
          <w:tcPr>
            <w:tcW w:w="1031" w:type="dxa"/>
            <w:vAlign w:val="center"/>
          </w:tcPr>
          <w:p w14:paraId="65395980" w14:textId="77777777" w:rsidR="00016483" w:rsidRPr="00F86D18" w:rsidRDefault="00016483"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SNR loss</w:t>
            </w:r>
          </w:p>
        </w:tc>
        <w:tc>
          <w:tcPr>
            <w:tcW w:w="1094" w:type="dxa"/>
            <w:vAlign w:val="center"/>
          </w:tcPr>
          <w:p w14:paraId="642B6DD2" w14:textId="77777777" w:rsidR="00016483" w:rsidRPr="00F86D18" w:rsidRDefault="00016483" w:rsidP="00EF65FE">
            <w:pPr>
              <w:spacing w:after="0" w:line="240" w:lineRule="auto"/>
              <w:jc w:val="center"/>
              <w:rPr>
                <w:rFonts w:eastAsia="Calibri" w:cs="Arial"/>
                <w:color w:val="000000"/>
                <w:szCs w:val="20"/>
                <w:lang w:val="de-DE" w:eastAsia="zh-CN"/>
              </w:rPr>
            </w:pPr>
            <w:r w:rsidRPr="00F86D18">
              <w:rPr>
                <w:rFonts w:eastAsia="Calibri" w:cs="Arial"/>
                <w:color w:val="000000"/>
                <w:szCs w:val="20"/>
                <w:lang w:val="de-DE" w:eastAsia="zh-CN"/>
              </w:rPr>
              <w:t>MUL increase</w:t>
            </w:r>
          </w:p>
        </w:tc>
      </w:tr>
      <w:tr w:rsidR="00227869" w:rsidRPr="001D4F17" w14:paraId="7248671B" w14:textId="77777777" w:rsidTr="00E35EBA">
        <w:tc>
          <w:tcPr>
            <w:tcW w:w="651" w:type="dxa"/>
            <w:vAlign w:val="center"/>
          </w:tcPr>
          <w:p w14:paraId="1B361122" w14:textId="7D2AB364"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w:t>
            </w:r>
          </w:p>
        </w:tc>
        <w:tc>
          <w:tcPr>
            <w:tcW w:w="626" w:type="dxa"/>
            <w:vAlign w:val="center"/>
          </w:tcPr>
          <w:p w14:paraId="649130AA" w14:textId="592F9BB0"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646" w:type="dxa"/>
            <w:vAlign w:val="center"/>
          </w:tcPr>
          <w:p w14:paraId="043BF2FD" w14:textId="6A310F98"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5</w:t>
            </w:r>
          </w:p>
        </w:tc>
        <w:tc>
          <w:tcPr>
            <w:tcW w:w="1031" w:type="dxa"/>
            <w:vAlign w:val="center"/>
          </w:tcPr>
          <w:p w14:paraId="0AE578C7" w14:textId="3AD97474" w:rsidR="00227869" w:rsidRPr="00F86D18" w:rsidRDefault="00626364"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13</w:t>
            </w:r>
            <w:r w:rsidR="006C4445">
              <w:rPr>
                <w:rFonts w:eastAsia="Calibri" w:cs="Arial"/>
                <w:color w:val="000000"/>
                <w:szCs w:val="20"/>
                <w:lang w:val="de-DE" w:eastAsia="zh-CN"/>
              </w:rPr>
              <w:t>.7</w:t>
            </w:r>
          </w:p>
        </w:tc>
        <w:tc>
          <w:tcPr>
            <w:tcW w:w="1078" w:type="dxa"/>
            <w:vAlign w:val="center"/>
          </w:tcPr>
          <w:p w14:paraId="20572BDC" w14:textId="2CBA0919" w:rsidR="00227869" w:rsidRPr="00F86D18" w:rsidRDefault="00D82F22"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16</w:t>
            </w:r>
            <w:r w:rsidR="007B0B7C">
              <w:rPr>
                <w:rFonts w:eastAsia="Calibri" w:cs="Arial"/>
                <w:color w:val="000000"/>
                <w:szCs w:val="20"/>
                <w:lang w:val="de-DE" w:eastAsia="zh-CN"/>
              </w:rPr>
              <w:t>750</w:t>
            </w:r>
          </w:p>
        </w:tc>
        <w:tc>
          <w:tcPr>
            <w:tcW w:w="717" w:type="dxa"/>
            <w:vMerge w:val="restart"/>
            <w:vAlign w:val="center"/>
          </w:tcPr>
          <w:p w14:paraId="4B3A47ED" w14:textId="3A021371" w:rsidR="00994EF7" w:rsidRPr="00F86D18" w:rsidRDefault="00994EF7"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126</w:t>
            </w:r>
          </w:p>
        </w:tc>
        <w:tc>
          <w:tcPr>
            <w:tcW w:w="667" w:type="dxa"/>
            <w:vMerge w:val="restart"/>
            <w:vAlign w:val="center"/>
          </w:tcPr>
          <w:p w14:paraId="15E620FF" w14:textId="572095A3" w:rsidR="00227869" w:rsidRPr="00F86D18" w:rsidRDefault="00227869"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11</w:t>
            </w:r>
          </w:p>
        </w:tc>
        <w:tc>
          <w:tcPr>
            <w:tcW w:w="1031" w:type="dxa"/>
            <w:vMerge w:val="restart"/>
            <w:vAlign w:val="center"/>
          </w:tcPr>
          <w:p w14:paraId="388C9E92" w14:textId="108DFBE0" w:rsidR="00227869" w:rsidRPr="00F86D18" w:rsidRDefault="00DA2DA6"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13.8</w:t>
            </w:r>
          </w:p>
        </w:tc>
        <w:tc>
          <w:tcPr>
            <w:tcW w:w="1057" w:type="dxa"/>
            <w:vMerge w:val="restart"/>
            <w:vAlign w:val="center"/>
          </w:tcPr>
          <w:p w14:paraId="05AC08E8" w14:textId="6584C789" w:rsidR="00994EF7" w:rsidRPr="00F86D18" w:rsidRDefault="006E0136" w:rsidP="006C5080">
            <w:pPr>
              <w:spacing w:after="0" w:line="240" w:lineRule="auto"/>
              <w:rPr>
                <w:rFonts w:eastAsia="Calibri" w:cs="Arial"/>
                <w:color w:val="000000"/>
                <w:szCs w:val="20"/>
                <w:lang w:val="de-DE" w:eastAsia="zh-CN"/>
              </w:rPr>
            </w:pPr>
            <w:r>
              <w:rPr>
                <w:rFonts w:eastAsia="Calibri" w:cs="Arial"/>
                <w:color w:val="000000"/>
                <w:szCs w:val="20"/>
                <w:lang w:val="de-DE" w:eastAsia="zh-CN"/>
              </w:rPr>
              <w:t xml:space="preserve"> </w:t>
            </w:r>
            <w:r w:rsidR="00994EF7">
              <w:rPr>
                <w:rFonts w:eastAsia="Calibri" w:cs="Arial"/>
                <w:color w:val="000000"/>
                <w:szCs w:val="20"/>
                <w:lang w:val="de-DE" w:eastAsia="zh-CN"/>
              </w:rPr>
              <w:t>33989</w:t>
            </w:r>
          </w:p>
        </w:tc>
        <w:tc>
          <w:tcPr>
            <w:tcW w:w="1031" w:type="dxa"/>
            <w:vAlign w:val="center"/>
          </w:tcPr>
          <w:p w14:paraId="33DE52CC" w14:textId="538DF761" w:rsidR="00227869" w:rsidRPr="00F86D18" w:rsidRDefault="006C4445"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0.1</w:t>
            </w:r>
          </w:p>
        </w:tc>
        <w:tc>
          <w:tcPr>
            <w:tcW w:w="1094" w:type="dxa"/>
            <w:vAlign w:val="center"/>
          </w:tcPr>
          <w:p w14:paraId="731B1D85" w14:textId="202BF93E" w:rsidR="00227869" w:rsidRPr="00F86D18" w:rsidRDefault="007B0B7C"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103%</w:t>
            </w:r>
          </w:p>
        </w:tc>
      </w:tr>
      <w:tr w:rsidR="00227869" w:rsidRPr="001D4F17" w14:paraId="44E555C9" w14:textId="77777777" w:rsidTr="00E35EBA">
        <w:tc>
          <w:tcPr>
            <w:tcW w:w="651" w:type="dxa"/>
            <w:shd w:val="clear" w:color="auto" w:fill="FFF2CC" w:themeFill="accent4" w:themeFillTint="33"/>
            <w:vAlign w:val="center"/>
          </w:tcPr>
          <w:p w14:paraId="5EA8774F" w14:textId="4FACB433"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w:t>
            </w:r>
          </w:p>
        </w:tc>
        <w:tc>
          <w:tcPr>
            <w:tcW w:w="626" w:type="dxa"/>
            <w:shd w:val="clear" w:color="auto" w:fill="FFF2CC" w:themeFill="accent4" w:themeFillTint="33"/>
            <w:vAlign w:val="center"/>
          </w:tcPr>
          <w:p w14:paraId="11E46F90" w14:textId="1DF1D1F9"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646" w:type="dxa"/>
            <w:shd w:val="clear" w:color="auto" w:fill="FFF2CC" w:themeFill="accent4" w:themeFillTint="33"/>
            <w:vAlign w:val="center"/>
          </w:tcPr>
          <w:p w14:paraId="7FF5FF51" w14:textId="2F119F80"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7</w:t>
            </w:r>
          </w:p>
        </w:tc>
        <w:tc>
          <w:tcPr>
            <w:tcW w:w="1031" w:type="dxa"/>
            <w:shd w:val="clear" w:color="auto" w:fill="FFF2CC" w:themeFill="accent4" w:themeFillTint="33"/>
            <w:vAlign w:val="center"/>
          </w:tcPr>
          <w:p w14:paraId="1B50BCAA" w14:textId="6008861E" w:rsidR="00227869" w:rsidRPr="00F86D18" w:rsidRDefault="006C4445"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13.6</w:t>
            </w:r>
          </w:p>
        </w:tc>
        <w:tc>
          <w:tcPr>
            <w:tcW w:w="1078" w:type="dxa"/>
            <w:shd w:val="clear" w:color="auto" w:fill="FFF2CC" w:themeFill="accent4" w:themeFillTint="33"/>
            <w:vAlign w:val="center"/>
          </w:tcPr>
          <w:p w14:paraId="03629184" w14:textId="6FCD2CCE" w:rsidR="00227869" w:rsidRPr="00F86D18" w:rsidRDefault="004166C8"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239</w:t>
            </w:r>
            <w:r w:rsidR="00D97E62">
              <w:rPr>
                <w:rFonts w:eastAsia="Calibri" w:cs="Arial"/>
                <w:color w:val="000000"/>
                <w:szCs w:val="20"/>
                <w:lang w:val="de-DE" w:eastAsia="zh-CN"/>
              </w:rPr>
              <w:t>1</w:t>
            </w:r>
            <w:r>
              <w:rPr>
                <w:rFonts w:eastAsia="Calibri" w:cs="Arial"/>
                <w:color w:val="000000"/>
                <w:szCs w:val="20"/>
                <w:lang w:val="de-DE" w:eastAsia="zh-CN"/>
              </w:rPr>
              <w:t>4</w:t>
            </w:r>
          </w:p>
        </w:tc>
        <w:tc>
          <w:tcPr>
            <w:tcW w:w="717" w:type="dxa"/>
            <w:vMerge/>
            <w:vAlign w:val="center"/>
          </w:tcPr>
          <w:p w14:paraId="77751A90"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667" w:type="dxa"/>
            <w:vMerge/>
            <w:vAlign w:val="center"/>
          </w:tcPr>
          <w:p w14:paraId="62890D8E"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31" w:type="dxa"/>
            <w:vMerge/>
            <w:vAlign w:val="center"/>
          </w:tcPr>
          <w:p w14:paraId="3ED9FB8B"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57" w:type="dxa"/>
            <w:vMerge/>
            <w:vAlign w:val="center"/>
          </w:tcPr>
          <w:p w14:paraId="4B93E01B"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31" w:type="dxa"/>
            <w:shd w:val="clear" w:color="auto" w:fill="FFF2CC" w:themeFill="accent4" w:themeFillTint="33"/>
            <w:vAlign w:val="center"/>
          </w:tcPr>
          <w:p w14:paraId="03095922" w14:textId="169F1CEA" w:rsidR="00227869" w:rsidRPr="00F86D18" w:rsidRDefault="006C4445"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0.2</w:t>
            </w:r>
          </w:p>
        </w:tc>
        <w:tc>
          <w:tcPr>
            <w:tcW w:w="1094" w:type="dxa"/>
            <w:shd w:val="clear" w:color="auto" w:fill="FFF2CC" w:themeFill="accent4" w:themeFillTint="33"/>
            <w:vAlign w:val="center"/>
          </w:tcPr>
          <w:p w14:paraId="18AD215B" w14:textId="6CBBE113" w:rsidR="00227869" w:rsidRPr="00F86D18" w:rsidRDefault="007B0B7C"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42%</w:t>
            </w:r>
          </w:p>
        </w:tc>
      </w:tr>
      <w:tr w:rsidR="00227869" w:rsidRPr="001D4F17" w14:paraId="7CCD8875" w14:textId="77777777" w:rsidTr="00E35EBA">
        <w:tc>
          <w:tcPr>
            <w:tcW w:w="651" w:type="dxa"/>
            <w:vAlign w:val="center"/>
          </w:tcPr>
          <w:p w14:paraId="2D18D391" w14:textId="2F89E00B"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4</w:t>
            </w:r>
          </w:p>
        </w:tc>
        <w:tc>
          <w:tcPr>
            <w:tcW w:w="626" w:type="dxa"/>
            <w:vAlign w:val="center"/>
          </w:tcPr>
          <w:p w14:paraId="5A29933E" w14:textId="643F583E"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64</w:t>
            </w:r>
          </w:p>
        </w:tc>
        <w:tc>
          <w:tcPr>
            <w:tcW w:w="646" w:type="dxa"/>
            <w:vAlign w:val="center"/>
          </w:tcPr>
          <w:p w14:paraId="2C792975" w14:textId="5220CEDC"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9</w:t>
            </w:r>
          </w:p>
        </w:tc>
        <w:tc>
          <w:tcPr>
            <w:tcW w:w="1031" w:type="dxa"/>
            <w:vAlign w:val="center"/>
          </w:tcPr>
          <w:p w14:paraId="3F3847CB" w14:textId="0F04ED13" w:rsidR="00227869" w:rsidRPr="00F86D18" w:rsidRDefault="006C4445"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13.7</w:t>
            </w:r>
          </w:p>
        </w:tc>
        <w:tc>
          <w:tcPr>
            <w:tcW w:w="1078" w:type="dxa"/>
            <w:vAlign w:val="center"/>
          </w:tcPr>
          <w:p w14:paraId="6D270BDD" w14:textId="35C0264F" w:rsidR="00227869" w:rsidRPr="00F86D18" w:rsidRDefault="004166C8"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31371</w:t>
            </w:r>
          </w:p>
        </w:tc>
        <w:tc>
          <w:tcPr>
            <w:tcW w:w="717" w:type="dxa"/>
            <w:vMerge/>
            <w:vAlign w:val="center"/>
          </w:tcPr>
          <w:p w14:paraId="0DFF0451"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667" w:type="dxa"/>
            <w:vMerge/>
            <w:vAlign w:val="center"/>
          </w:tcPr>
          <w:p w14:paraId="0B55419D"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31" w:type="dxa"/>
            <w:vMerge/>
            <w:vAlign w:val="center"/>
          </w:tcPr>
          <w:p w14:paraId="60C2E1A0"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57" w:type="dxa"/>
            <w:vMerge/>
            <w:vAlign w:val="center"/>
          </w:tcPr>
          <w:p w14:paraId="2F569CCE"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31" w:type="dxa"/>
            <w:vAlign w:val="center"/>
          </w:tcPr>
          <w:p w14:paraId="28CA50F8" w14:textId="4C248652" w:rsidR="00227869" w:rsidRPr="00F86D18" w:rsidRDefault="005F06E1"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0.1</w:t>
            </w:r>
          </w:p>
        </w:tc>
        <w:tc>
          <w:tcPr>
            <w:tcW w:w="1094" w:type="dxa"/>
            <w:vAlign w:val="center"/>
          </w:tcPr>
          <w:p w14:paraId="74911488" w14:textId="2D3CCA08" w:rsidR="00227869" w:rsidRPr="00F86D18" w:rsidRDefault="003E2C83"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8</w:t>
            </w:r>
            <w:r w:rsidR="004166C8">
              <w:rPr>
                <w:rFonts w:eastAsia="Calibri" w:cs="Arial"/>
                <w:color w:val="000000"/>
                <w:szCs w:val="20"/>
                <w:lang w:val="de-DE" w:eastAsia="zh-CN"/>
              </w:rPr>
              <w:t>%</w:t>
            </w:r>
          </w:p>
        </w:tc>
      </w:tr>
      <w:tr w:rsidR="00227869" w:rsidRPr="003C3830" w14:paraId="1378C8B0" w14:textId="77777777" w:rsidTr="00E35EBA">
        <w:tc>
          <w:tcPr>
            <w:tcW w:w="651" w:type="dxa"/>
            <w:shd w:val="clear" w:color="auto" w:fill="FFF2CC" w:themeFill="accent4" w:themeFillTint="33"/>
            <w:vAlign w:val="center"/>
          </w:tcPr>
          <w:p w14:paraId="1F0B7B92" w14:textId="11F46127"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w:t>
            </w:r>
          </w:p>
        </w:tc>
        <w:tc>
          <w:tcPr>
            <w:tcW w:w="626" w:type="dxa"/>
            <w:shd w:val="clear" w:color="auto" w:fill="FFF2CC" w:themeFill="accent4" w:themeFillTint="33"/>
            <w:vAlign w:val="center"/>
          </w:tcPr>
          <w:p w14:paraId="7C10110F" w14:textId="6F03F2CC"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128</w:t>
            </w:r>
          </w:p>
        </w:tc>
        <w:tc>
          <w:tcPr>
            <w:tcW w:w="646" w:type="dxa"/>
            <w:shd w:val="clear" w:color="auto" w:fill="FFF2CC" w:themeFill="accent4" w:themeFillTint="33"/>
            <w:vAlign w:val="center"/>
          </w:tcPr>
          <w:p w14:paraId="169045C4" w14:textId="673FDB00" w:rsidR="00227869" w:rsidRPr="00F86D18" w:rsidRDefault="00227869"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7</w:t>
            </w:r>
          </w:p>
        </w:tc>
        <w:tc>
          <w:tcPr>
            <w:tcW w:w="1031" w:type="dxa"/>
            <w:shd w:val="clear" w:color="auto" w:fill="FFF2CC" w:themeFill="accent4" w:themeFillTint="33"/>
            <w:vAlign w:val="center"/>
          </w:tcPr>
          <w:p w14:paraId="37D12CBF" w14:textId="466272CA" w:rsidR="00227869" w:rsidRPr="00F86D18" w:rsidRDefault="002C39C5"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13.5</w:t>
            </w:r>
          </w:p>
        </w:tc>
        <w:tc>
          <w:tcPr>
            <w:tcW w:w="1078" w:type="dxa"/>
            <w:shd w:val="clear" w:color="auto" w:fill="FFF2CC" w:themeFill="accent4" w:themeFillTint="33"/>
            <w:vAlign w:val="center"/>
          </w:tcPr>
          <w:p w14:paraId="6EAE6C3B" w14:textId="57ACA777" w:rsidR="00227869" w:rsidRPr="00F86D18" w:rsidRDefault="00B66782"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26218</w:t>
            </w:r>
          </w:p>
        </w:tc>
        <w:tc>
          <w:tcPr>
            <w:tcW w:w="717" w:type="dxa"/>
            <w:vMerge/>
            <w:vAlign w:val="center"/>
          </w:tcPr>
          <w:p w14:paraId="347B1343"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667" w:type="dxa"/>
            <w:vMerge/>
            <w:vAlign w:val="center"/>
          </w:tcPr>
          <w:p w14:paraId="709EC6AE"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31" w:type="dxa"/>
            <w:vMerge/>
            <w:vAlign w:val="center"/>
          </w:tcPr>
          <w:p w14:paraId="1638FD25"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57" w:type="dxa"/>
            <w:vMerge/>
            <w:vAlign w:val="center"/>
          </w:tcPr>
          <w:p w14:paraId="235438B4" w14:textId="77777777" w:rsidR="00227869" w:rsidRPr="00F86D18" w:rsidRDefault="00227869" w:rsidP="00EF65FE">
            <w:pPr>
              <w:spacing w:after="0" w:line="240" w:lineRule="auto"/>
              <w:jc w:val="center"/>
              <w:rPr>
                <w:rFonts w:eastAsia="Calibri" w:cs="Arial"/>
                <w:color w:val="000000"/>
                <w:szCs w:val="20"/>
                <w:lang w:val="de-DE" w:eastAsia="zh-CN"/>
              </w:rPr>
            </w:pPr>
          </w:p>
        </w:tc>
        <w:tc>
          <w:tcPr>
            <w:tcW w:w="1031" w:type="dxa"/>
            <w:shd w:val="clear" w:color="auto" w:fill="FFF2CC" w:themeFill="accent4" w:themeFillTint="33"/>
            <w:vAlign w:val="center"/>
          </w:tcPr>
          <w:p w14:paraId="71101712" w14:textId="69DE2351" w:rsidR="00227869" w:rsidRPr="00F86D18" w:rsidRDefault="005F06E1"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w:t>
            </w:r>
            <w:r w:rsidR="008846F7">
              <w:rPr>
                <w:rFonts w:eastAsia="Calibri" w:cs="Arial"/>
                <w:color w:val="000000"/>
                <w:szCs w:val="20"/>
                <w:lang w:val="de-DE" w:eastAsia="zh-CN"/>
              </w:rPr>
              <w:t>3</w:t>
            </w:r>
          </w:p>
        </w:tc>
        <w:tc>
          <w:tcPr>
            <w:tcW w:w="1094" w:type="dxa"/>
            <w:shd w:val="clear" w:color="auto" w:fill="FFF2CC" w:themeFill="accent4" w:themeFillTint="33"/>
            <w:vAlign w:val="center"/>
          </w:tcPr>
          <w:p w14:paraId="11520AE6" w14:textId="56CB9D9E" w:rsidR="00227869" w:rsidRPr="00F86D18" w:rsidRDefault="00B66782"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30%</w:t>
            </w:r>
          </w:p>
        </w:tc>
      </w:tr>
      <w:tr w:rsidR="00C22223" w:rsidRPr="003C3830" w14:paraId="7FA5FBD0" w14:textId="77777777" w:rsidTr="00E35EBA">
        <w:tc>
          <w:tcPr>
            <w:tcW w:w="651" w:type="dxa"/>
            <w:shd w:val="clear" w:color="auto" w:fill="FFF2CC" w:themeFill="accent4" w:themeFillTint="33"/>
            <w:vAlign w:val="center"/>
          </w:tcPr>
          <w:p w14:paraId="44E8462B" w14:textId="34337165" w:rsidR="00C22223" w:rsidRDefault="00F976B8"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2</w:t>
            </w:r>
          </w:p>
        </w:tc>
        <w:tc>
          <w:tcPr>
            <w:tcW w:w="626" w:type="dxa"/>
            <w:shd w:val="clear" w:color="auto" w:fill="FFF2CC" w:themeFill="accent4" w:themeFillTint="33"/>
            <w:vAlign w:val="center"/>
          </w:tcPr>
          <w:p w14:paraId="617FE53B" w14:textId="51EDE158" w:rsidR="00E35EBA" w:rsidRDefault="00E35EBA" w:rsidP="00647647">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128</w:t>
            </w:r>
          </w:p>
        </w:tc>
        <w:tc>
          <w:tcPr>
            <w:tcW w:w="646" w:type="dxa"/>
            <w:shd w:val="clear" w:color="auto" w:fill="FFF2CC" w:themeFill="accent4" w:themeFillTint="33"/>
            <w:vAlign w:val="center"/>
          </w:tcPr>
          <w:p w14:paraId="1DD8ABAD" w14:textId="5E205F22" w:rsidR="00C22223" w:rsidRDefault="00F976B8"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9</w:t>
            </w:r>
          </w:p>
        </w:tc>
        <w:tc>
          <w:tcPr>
            <w:tcW w:w="1031" w:type="dxa"/>
            <w:shd w:val="clear" w:color="auto" w:fill="FFF2CC" w:themeFill="accent4" w:themeFillTint="33"/>
            <w:vAlign w:val="center"/>
          </w:tcPr>
          <w:p w14:paraId="1C3ECD56" w14:textId="05BA5D17" w:rsidR="00C22223" w:rsidRDefault="00CC0DB5"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13</w:t>
            </w:r>
            <w:r w:rsidR="0092560C">
              <w:rPr>
                <w:rFonts w:eastAsia="Calibri" w:cs="Arial"/>
                <w:color w:val="000000"/>
                <w:szCs w:val="20"/>
                <w:lang w:val="de-DE" w:eastAsia="zh-CN"/>
              </w:rPr>
              <w:t>.4</w:t>
            </w:r>
          </w:p>
        </w:tc>
        <w:tc>
          <w:tcPr>
            <w:tcW w:w="1078" w:type="dxa"/>
            <w:shd w:val="clear" w:color="auto" w:fill="FFF2CC" w:themeFill="accent4" w:themeFillTint="33"/>
            <w:vAlign w:val="center"/>
          </w:tcPr>
          <w:p w14:paraId="30582CA4" w14:textId="5972800A" w:rsidR="00C22223" w:rsidRDefault="000273A6"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34891</w:t>
            </w:r>
          </w:p>
        </w:tc>
        <w:tc>
          <w:tcPr>
            <w:tcW w:w="717" w:type="dxa"/>
            <w:vMerge/>
            <w:vAlign w:val="center"/>
          </w:tcPr>
          <w:p w14:paraId="41B56599" w14:textId="77777777" w:rsidR="00C22223" w:rsidRPr="00F86D18" w:rsidRDefault="00C22223" w:rsidP="00EF65FE">
            <w:pPr>
              <w:spacing w:after="0" w:line="240" w:lineRule="auto"/>
              <w:jc w:val="center"/>
              <w:rPr>
                <w:rFonts w:eastAsia="Calibri" w:cs="Arial"/>
                <w:color w:val="000000"/>
                <w:szCs w:val="20"/>
                <w:lang w:val="de-DE" w:eastAsia="zh-CN"/>
              </w:rPr>
            </w:pPr>
          </w:p>
        </w:tc>
        <w:tc>
          <w:tcPr>
            <w:tcW w:w="667" w:type="dxa"/>
            <w:vMerge/>
            <w:vAlign w:val="center"/>
          </w:tcPr>
          <w:p w14:paraId="67076623" w14:textId="77777777" w:rsidR="00C22223" w:rsidRPr="00F86D18" w:rsidRDefault="00C22223" w:rsidP="00EF65FE">
            <w:pPr>
              <w:spacing w:after="0" w:line="240" w:lineRule="auto"/>
              <w:jc w:val="center"/>
              <w:rPr>
                <w:rFonts w:eastAsia="Calibri" w:cs="Arial"/>
                <w:color w:val="000000"/>
                <w:szCs w:val="20"/>
                <w:lang w:val="de-DE" w:eastAsia="zh-CN"/>
              </w:rPr>
            </w:pPr>
          </w:p>
        </w:tc>
        <w:tc>
          <w:tcPr>
            <w:tcW w:w="1031" w:type="dxa"/>
            <w:vMerge/>
            <w:vAlign w:val="center"/>
          </w:tcPr>
          <w:p w14:paraId="21E63877" w14:textId="77777777" w:rsidR="00C22223" w:rsidRPr="00F86D18" w:rsidRDefault="00C22223" w:rsidP="00EF65FE">
            <w:pPr>
              <w:spacing w:after="0" w:line="240" w:lineRule="auto"/>
              <w:jc w:val="center"/>
              <w:rPr>
                <w:rFonts w:eastAsia="Calibri" w:cs="Arial"/>
                <w:color w:val="000000"/>
                <w:szCs w:val="20"/>
                <w:lang w:val="de-DE" w:eastAsia="zh-CN"/>
              </w:rPr>
            </w:pPr>
          </w:p>
        </w:tc>
        <w:tc>
          <w:tcPr>
            <w:tcW w:w="1057" w:type="dxa"/>
            <w:vMerge/>
            <w:vAlign w:val="center"/>
          </w:tcPr>
          <w:p w14:paraId="1810E85A" w14:textId="77777777" w:rsidR="00C22223" w:rsidRPr="00F86D18" w:rsidRDefault="00C22223" w:rsidP="00EF65FE">
            <w:pPr>
              <w:spacing w:after="0" w:line="240" w:lineRule="auto"/>
              <w:jc w:val="center"/>
              <w:rPr>
                <w:rFonts w:eastAsia="Calibri" w:cs="Arial"/>
                <w:color w:val="000000"/>
                <w:szCs w:val="20"/>
                <w:lang w:val="de-DE" w:eastAsia="zh-CN"/>
              </w:rPr>
            </w:pPr>
          </w:p>
        </w:tc>
        <w:tc>
          <w:tcPr>
            <w:tcW w:w="1031" w:type="dxa"/>
            <w:shd w:val="clear" w:color="auto" w:fill="FFF2CC" w:themeFill="accent4" w:themeFillTint="33"/>
            <w:vAlign w:val="center"/>
          </w:tcPr>
          <w:p w14:paraId="5BAE843C" w14:textId="3CF8A817" w:rsidR="00C22223" w:rsidRDefault="0092560C" w:rsidP="00EF65FE">
            <w:pPr>
              <w:spacing w:after="0" w:line="240" w:lineRule="auto"/>
              <w:jc w:val="center"/>
              <w:rPr>
                <w:rFonts w:eastAsia="Calibri" w:cs="Arial"/>
                <w:color w:val="000000"/>
                <w:szCs w:val="20"/>
                <w:lang w:val="de-DE" w:eastAsia="zh-CN"/>
              </w:rPr>
            </w:pPr>
            <w:r>
              <w:rPr>
                <w:rFonts w:eastAsia="Calibri" w:cs="Arial"/>
                <w:color w:val="000000"/>
                <w:szCs w:val="20"/>
                <w:lang w:val="de-DE" w:eastAsia="zh-CN"/>
              </w:rPr>
              <w:t>0.4</w:t>
            </w:r>
          </w:p>
        </w:tc>
        <w:tc>
          <w:tcPr>
            <w:tcW w:w="1094" w:type="dxa"/>
            <w:shd w:val="clear" w:color="auto" w:fill="FFF2CC" w:themeFill="accent4" w:themeFillTint="33"/>
            <w:vAlign w:val="center"/>
          </w:tcPr>
          <w:p w14:paraId="5113CCD6" w14:textId="1E59048C" w:rsidR="00C22223" w:rsidRDefault="000273A6" w:rsidP="00EF65FE">
            <w:pPr>
              <w:spacing w:before="40" w:after="40" w:line="240" w:lineRule="auto"/>
              <w:jc w:val="center"/>
              <w:rPr>
                <w:rFonts w:eastAsia="Calibri" w:cs="Arial"/>
                <w:color w:val="000000"/>
                <w:szCs w:val="20"/>
                <w:lang w:val="de-DE" w:eastAsia="zh-CN"/>
              </w:rPr>
            </w:pPr>
            <w:r>
              <w:rPr>
                <w:rFonts w:eastAsia="Calibri" w:cs="Arial"/>
                <w:color w:val="000000"/>
                <w:szCs w:val="20"/>
                <w:lang w:val="de-DE" w:eastAsia="zh-CN"/>
              </w:rPr>
              <w:t>-</w:t>
            </w:r>
            <w:r w:rsidR="00036CE0">
              <w:rPr>
                <w:rFonts w:eastAsia="Calibri" w:cs="Arial"/>
                <w:color w:val="000000"/>
                <w:szCs w:val="20"/>
                <w:lang w:val="de-DE" w:eastAsia="zh-CN"/>
              </w:rPr>
              <w:t>2.6</w:t>
            </w:r>
            <w:r>
              <w:rPr>
                <w:rFonts w:eastAsia="Calibri" w:cs="Arial"/>
                <w:color w:val="000000"/>
                <w:szCs w:val="20"/>
                <w:lang w:val="de-DE" w:eastAsia="zh-CN"/>
              </w:rPr>
              <w:t>%</w:t>
            </w:r>
          </w:p>
        </w:tc>
      </w:tr>
    </w:tbl>
    <w:p w14:paraId="0F079297" w14:textId="70208D7B" w:rsidR="00016483" w:rsidRDefault="00016483" w:rsidP="00016483">
      <w:pPr>
        <w:pStyle w:val="BodyText"/>
        <w:rPr>
          <w:rFonts w:eastAsiaTheme="minorEastAsia"/>
        </w:rPr>
      </w:pPr>
    </w:p>
    <w:p w14:paraId="5B166FD1" w14:textId="28FC8427" w:rsidR="00700995" w:rsidRDefault="00DD47AD" w:rsidP="006C5080">
      <w:pPr>
        <w:pStyle w:val="BodyText"/>
        <w:keepNext/>
      </w:pPr>
      <w:r>
        <w:rPr>
          <w:noProof/>
        </w:rPr>
        <w:drawing>
          <wp:inline distT="0" distB="0" distL="0" distR="0" wp14:anchorId="78C79F19" wp14:editId="110495E7">
            <wp:extent cx="3017520" cy="22631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C833B0">
        <w:rPr>
          <w:noProof/>
        </w:rPr>
        <w:drawing>
          <wp:inline distT="0" distB="0" distL="0" distR="0" wp14:anchorId="6E1F9981" wp14:editId="1C551DF9">
            <wp:extent cx="3017520" cy="22631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3B19886" w14:textId="390DBC88" w:rsidR="007D6EE7" w:rsidRDefault="00700995" w:rsidP="00205641">
      <w:pPr>
        <w:pStyle w:val="Caption"/>
        <w:jc w:val="both"/>
      </w:pPr>
      <w:bookmarkStart w:id="126" w:name="_Ref66822877"/>
      <w:r>
        <w:t xml:space="preserve">Figure </w:t>
      </w:r>
      <w:r>
        <w:fldChar w:fldCharType="begin"/>
      </w:r>
      <w:r>
        <w:instrText xml:space="preserve"> SEQ Figure \* ARABIC </w:instrText>
      </w:r>
      <w:r>
        <w:fldChar w:fldCharType="separate"/>
      </w:r>
      <w:r>
        <w:rPr>
          <w:noProof/>
        </w:rPr>
        <w:t>15</w:t>
      </w:r>
      <w:r>
        <w:fldChar w:fldCharType="end"/>
      </w:r>
      <w:bookmarkEnd w:id="126"/>
      <w:r>
        <w:t xml:space="preserve">: </w:t>
      </w:r>
      <w:r w:rsidRPr="00697F1C">
        <w:t>BLER and spectral efficiency plots for the best Rel-15 based and cyclic block PTRS</w:t>
      </w:r>
      <w:r w:rsidR="00EA5262" w:rsidRPr="00EA5262">
        <w:t xml:space="preserve"> with 3 dB PB</w:t>
      </w:r>
      <w:r w:rsidR="00EA5262">
        <w:t xml:space="preserve"> </w:t>
      </w:r>
      <w:r w:rsidRPr="00697F1C">
        <w:t>settings listed in</w:t>
      </w:r>
      <w:r>
        <w:t xml:space="preserve"> </w:t>
      </w:r>
      <w:r w:rsidR="00EA5262">
        <w:fldChar w:fldCharType="begin"/>
      </w:r>
      <w:r w:rsidR="00EA5262">
        <w:instrText xml:space="preserve"> REF _Ref66732774 \h </w:instrText>
      </w:r>
      <w:r w:rsidR="00EA5262">
        <w:fldChar w:fldCharType="separate"/>
      </w:r>
      <w:r w:rsidR="00EA5262">
        <w:t xml:space="preserve">Table </w:t>
      </w:r>
      <w:r w:rsidR="00EA5262">
        <w:rPr>
          <w:noProof/>
        </w:rPr>
        <w:t>9</w:t>
      </w:r>
      <w:r w:rsidR="00EA5262">
        <w:fldChar w:fldCharType="end"/>
      </w:r>
      <w:r w:rsidR="00EA5262">
        <w:t>.</w:t>
      </w:r>
    </w:p>
    <w:p w14:paraId="1545C47A" w14:textId="77777777" w:rsidR="007D40A4" w:rsidRDefault="00726B19">
      <w:pPr>
        <w:keepNext/>
      </w:pPr>
      <w:r>
        <w:rPr>
          <w:noProof/>
        </w:rPr>
        <w:drawing>
          <wp:inline distT="0" distB="0" distL="0" distR="0" wp14:anchorId="1751A9CF" wp14:editId="08B57C5A">
            <wp:extent cx="3017520" cy="22631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7D40A4" w:rsidRPr="007D40A4">
        <w:rPr>
          <w:noProof/>
        </w:rPr>
        <w:t xml:space="preserve"> </w:t>
      </w:r>
      <w:r w:rsidR="007D40A4">
        <w:rPr>
          <w:noProof/>
        </w:rPr>
        <w:drawing>
          <wp:inline distT="0" distB="0" distL="0" distR="0" wp14:anchorId="2DE3B41B" wp14:editId="13813E1D">
            <wp:extent cx="3017520" cy="226314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21700C46" w14:textId="374286BD" w:rsidR="007D40A4" w:rsidRDefault="007D40A4" w:rsidP="006C5080">
      <w:pPr>
        <w:pStyle w:val="Caption"/>
      </w:pPr>
      <w:bookmarkStart w:id="127" w:name="_Ref66822947"/>
      <w:r>
        <w:t xml:space="preserve">Figure </w:t>
      </w:r>
      <w:r>
        <w:fldChar w:fldCharType="begin"/>
      </w:r>
      <w:r>
        <w:instrText xml:space="preserve"> SEQ Figure \* ARABIC </w:instrText>
      </w:r>
      <w:r>
        <w:fldChar w:fldCharType="separate"/>
      </w:r>
      <w:r>
        <w:rPr>
          <w:noProof/>
        </w:rPr>
        <w:t>16</w:t>
      </w:r>
      <w:r>
        <w:fldChar w:fldCharType="end"/>
      </w:r>
      <w:bookmarkEnd w:id="127"/>
      <w:r>
        <w:t xml:space="preserve">: </w:t>
      </w:r>
      <w:r w:rsidRPr="00BF7307">
        <w:t>: BLER and spectral efficiency plots for the best Rel-15 based and cyclic block PTRS with 3 dB PB settings listed in</w:t>
      </w:r>
      <w:r>
        <w:t xml:space="preserve"> </w:t>
      </w:r>
      <w:r w:rsidR="004F55A5">
        <w:fldChar w:fldCharType="begin"/>
      </w:r>
      <w:r w:rsidR="004F55A5">
        <w:instrText xml:space="preserve"> REF _Ref66733268 \h </w:instrText>
      </w:r>
      <w:r w:rsidR="004F55A5">
        <w:fldChar w:fldCharType="separate"/>
      </w:r>
      <w:r w:rsidR="004F55A5">
        <w:t xml:space="preserve">Table </w:t>
      </w:r>
      <w:r w:rsidR="004F55A5">
        <w:rPr>
          <w:noProof/>
        </w:rPr>
        <w:t>10</w:t>
      </w:r>
      <w:r w:rsidR="004F55A5">
        <w:fldChar w:fldCharType="end"/>
      </w:r>
      <w:r w:rsidR="004F55A5">
        <w:t>.</w:t>
      </w:r>
    </w:p>
    <w:p w14:paraId="172FF5AE" w14:textId="7E01CF61" w:rsidR="007D6EE7" w:rsidRPr="006C5080" w:rsidRDefault="007D6EE7" w:rsidP="006C5080">
      <w:pPr>
        <w:rPr>
          <w:lang w:eastAsia="en-GB"/>
        </w:rPr>
      </w:pPr>
    </w:p>
    <w:p w14:paraId="6694E3B1" w14:textId="77777777" w:rsidR="00EF6B2A" w:rsidRPr="00EF6B2A" w:rsidRDefault="00EF6B2A" w:rsidP="009A22E0">
      <w:pPr>
        <w:pStyle w:val="BodyText"/>
      </w:pPr>
    </w:p>
    <w:p w14:paraId="49454495" w14:textId="095CC58A" w:rsidR="00FE3A06" w:rsidRDefault="00BC15F9" w:rsidP="00FE3A06">
      <w:pPr>
        <w:pStyle w:val="Heading2"/>
      </w:pPr>
      <w:bookmarkStart w:id="128" w:name="_Toc68635216"/>
      <w:r>
        <w:t>2</w:t>
      </w:r>
      <w:r w:rsidR="00FE3A06">
        <w:t>.</w:t>
      </w:r>
      <w:r w:rsidR="00435981">
        <w:t>5</w:t>
      </w:r>
      <w:r w:rsidR="00FE3A06">
        <w:tab/>
        <w:t>DMRS Enhancements</w:t>
      </w:r>
      <w:bookmarkEnd w:id="128"/>
    </w:p>
    <w:p w14:paraId="4712EF76" w14:textId="5D5A7E2D" w:rsidR="003A195B" w:rsidRDefault="003A195B" w:rsidP="003A195B">
      <w:pPr>
        <w:rPr>
          <w:lang w:val="en-GB" w:eastAsia="ja-JP"/>
        </w:rPr>
      </w:pPr>
      <w:r>
        <w:rPr>
          <w:lang w:val="en-GB" w:eastAsia="ja-JP"/>
        </w:rPr>
        <w:t>The following agreements related to DMRS enhancement were made in RAN1#104-e</w:t>
      </w:r>
    </w:p>
    <w:p w14:paraId="73A76839" w14:textId="7E32C96A" w:rsidR="003A195B" w:rsidRPr="003A195B" w:rsidRDefault="003A195B" w:rsidP="003A195B">
      <w:pPr>
        <w:rPr>
          <w:lang w:val="en-GB" w:eastAsia="ja-JP"/>
        </w:rPr>
      </w:pPr>
      <w:r>
        <w:rPr>
          <w:noProof/>
          <w:lang w:val="en-GB" w:eastAsia="ja-JP"/>
        </w:rPr>
        <mc:AlternateContent>
          <mc:Choice Requires="wps">
            <w:drawing>
              <wp:inline distT="0" distB="0" distL="0" distR="0" wp14:anchorId="7D65DD4B" wp14:editId="5976CCDC">
                <wp:extent cx="6057900" cy="2854518"/>
                <wp:effectExtent l="0" t="0" r="19050" b="22225"/>
                <wp:docPr id="11" name="Text Box 11"/>
                <wp:cNvGraphicFramePr/>
                <a:graphic xmlns:a="http://schemas.openxmlformats.org/drawingml/2006/main">
                  <a:graphicData uri="http://schemas.microsoft.com/office/word/2010/wordprocessingShape">
                    <wps:wsp>
                      <wps:cNvSpPr txBox="1"/>
                      <wps:spPr>
                        <a:xfrm>
                          <a:off x="0" y="0"/>
                          <a:ext cx="6057900" cy="2854518"/>
                        </a:xfrm>
                        <a:prstGeom prst="rect">
                          <a:avLst/>
                        </a:prstGeom>
                        <a:solidFill>
                          <a:schemeClr val="lt1"/>
                        </a:solidFill>
                        <a:ln w="6350">
                          <a:solidFill>
                            <a:prstClr val="black"/>
                          </a:solidFill>
                        </a:ln>
                      </wps:spPr>
                      <wps:txbx>
                        <w:txbxContent>
                          <w:p w14:paraId="03ECA86F" w14:textId="65CDC68E" w:rsidR="00CE758E" w:rsidRPr="003A195B" w:rsidRDefault="00CE758E" w:rsidP="003A195B">
                            <w:pPr>
                              <w:spacing w:after="0" w:line="240" w:lineRule="auto"/>
                              <w:rPr>
                                <w:rFonts w:ascii="Times New Roman" w:eastAsia="Batang" w:hAnsi="Times New Roman" w:cs="Times New Roman"/>
                                <w:szCs w:val="24"/>
                                <w:lang w:val="en-GB"/>
                              </w:rPr>
                            </w:pPr>
                            <w:r w:rsidRPr="003A195B">
                              <w:rPr>
                                <w:rFonts w:ascii="Times New Roman" w:eastAsia="Batang" w:hAnsi="Times New Roman" w:cs="Times New Roman"/>
                                <w:szCs w:val="24"/>
                                <w:highlight w:val="green"/>
                                <w:lang w:val="en-GB"/>
                              </w:rPr>
                              <w:t>Agreement</w:t>
                            </w:r>
                            <w:r>
                              <w:rPr>
                                <w:rFonts w:ascii="Times New Roman" w:eastAsia="Batang" w:hAnsi="Times New Roman" w:cs="Times New Roman"/>
                                <w:szCs w:val="24"/>
                                <w:highlight w:val="green"/>
                                <w:lang w:val="en-GB"/>
                              </w:rPr>
                              <w:t xml:space="preserve"> #1</w:t>
                            </w:r>
                            <w:r w:rsidRPr="003A195B">
                              <w:rPr>
                                <w:rFonts w:ascii="Times New Roman" w:eastAsia="Batang" w:hAnsi="Times New Roman" w:cs="Times New Roman"/>
                                <w:szCs w:val="24"/>
                                <w:highlight w:val="green"/>
                                <w:lang w:val="en-GB"/>
                              </w:rPr>
                              <w:t>:</w:t>
                            </w:r>
                          </w:p>
                          <w:p w14:paraId="29065809" w14:textId="77777777" w:rsidR="00CE758E" w:rsidRPr="003A195B" w:rsidRDefault="00CE758E" w:rsidP="003A195B">
                            <w:pPr>
                              <w:spacing w:after="120" w:line="240"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Further study on at least the following aspects of potential DMRS enhancement with respect to FD-OCC:</w:t>
                            </w:r>
                          </w:p>
                          <w:p w14:paraId="736C0899" w14:textId="77777777" w:rsidR="00CE758E" w:rsidRPr="003A195B" w:rsidRDefault="00CE758E" w:rsidP="003A195B">
                            <w:pPr>
                              <w:numPr>
                                <w:ilvl w:val="0"/>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whether to support a configuration of DMRS in which FD-OCC is not applied for 480 kHz and 960 kHz SCS</w:t>
                            </w:r>
                          </w:p>
                          <w:p w14:paraId="1292C065" w14:textId="77777777" w:rsidR="00CE758E" w:rsidRPr="003A195B" w:rsidRDefault="00CE758E" w:rsidP="003A195B">
                            <w:pPr>
                              <w:numPr>
                                <w:ilvl w:val="1"/>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Applicability to Type-1 and/or Type-2 DMRS</w:t>
                            </w:r>
                          </w:p>
                          <w:p w14:paraId="22EBA6A7" w14:textId="77777777" w:rsidR="00CE758E" w:rsidRPr="003A195B" w:rsidRDefault="00CE758E" w:rsidP="003A195B">
                            <w:pPr>
                              <w:numPr>
                                <w:ilvl w:val="1"/>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Details on whether and how to indicate that FD-OCC is not applied to DMRS port</w:t>
                            </w:r>
                          </w:p>
                          <w:p w14:paraId="456524D7" w14:textId="77777777" w:rsidR="00CE758E" w:rsidRPr="003A195B" w:rsidRDefault="00CE758E" w:rsidP="003A195B">
                            <w:pPr>
                              <w:numPr>
                                <w:ilvl w:val="1"/>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 xml:space="preserve">Impact to UE multiplexing capacity and </w:t>
                            </w:r>
                            <w:r w:rsidRPr="003A195B">
                              <w:rPr>
                                <w:rFonts w:ascii="Times New Roman" w:eastAsia="Batang" w:hAnsi="Times New Roman" w:cs="Times New Roman"/>
                                <w:szCs w:val="24"/>
                                <w:lang w:val="en-GB" w:eastAsia="x-none"/>
                              </w:rPr>
                              <w:t>inter-UE interference</w:t>
                            </w:r>
                            <w:r w:rsidRPr="003A195B">
                              <w:rPr>
                                <w:rFonts w:ascii="Times New Roman" w:eastAsia="Batang" w:hAnsi="Times New Roman" w:cs="Times New Roman"/>
                                <w:szCs w:val="24"/>
                                <w:lang w:val="en-GB" w:eastAsia="ja-JP"/>
                              </w:rPr>
                              <w:t xml:space="preserve"> in MU-MIMO </w:t>
                            </w:r>
                          </w:p>
                          <w:p w14:paraId="3EA726F4" w14:textId="2FF00FD5" w:rsidR="00CE758E" w:rsidRPr="003A195B" w:rsidRDefault="00CE758E" w:rsidP="00D666F9">
                            <w:pPr>
                              <w:spacing w:after="0" w:line="240" w:lineRule="auto"/>
                              <w:rPr>
                                <w:rFonts w:ascii="Times New Roman" w:eastAsia="Batang" w:hAnsi="Times New Roman" w:cs="Times New Roman"/>
                                <w:szCs w:val="24"/>
                                <w:lang w:val="en-GB"/>
                              </w:rPr>
                            </w:pPr>
                            <w:r w:rsidRPr="003A195B">
                              <w:rPr>
                                <w:rFonts w:ascii="Times New Roman" w:eastAsia="Batang" w:hAnsi="Times New Roman" w:cs="Times New Roman"/>
                                <w:szCs w:val="24"/>
                                <w:highlight w:val="green"/>
                                <w:lang w:val="en-GB"/>
                              </w:rPr>
                              <w:t>Agreement</w:t>
                            </w:r>
                            <w:r>
                              <w:rPr>
                                <w:rFonts w:ascii="Times New Roman" w:eastAsia="Batang" w:hAnsi="Times New Roman" w:cs="Times New Roman"/>
                                <w:szCs w:val="24"/>
                                <w:highlight w:val="green"/>
                                <w:lang w:val="en-GB"/>
                              </w:rPr>
                              <w:t xml:space="preserve"> #2</w:t>
                            </w:r>
                            <w:r w:rsidRPr="003A195B">
                              <w:rPr>
                                <w:rFonts w:ascii="Times New Roman" w:eastAsia="Batang" w:hAnsi="Times New Roman" w:cs="Times New Roman"/>
                                <w:szCs w:val="24"/>
                                <w:highlight w:val="green"/>
                                <w:lang w:val="en-GB"/>
                              </w:rPr>
                              <w:t>:</w:t>
                            </w:r>
                          </w:p>
                          <w:p w14:paraId="2D8E3782"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x-none"/>
                              </w:rPr>
                              <w:t>Existing DMRS patterns are supported for NR operation in 52.6 to 71 GHz with 120 kHz SCS.</w:t>
                            </w:r>
                          </w:p>
                          <w:p w14:paraId="43F43A09"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x-none"/>
                              </w:rPr>
                              <w:t>At least existing DMRS patterns are supported for NR operation in 52.6 to 71 GHz with 480 kHz and/or 960 kHz SCS</w:t>
                            </w:r>
                          </w:p>
                          <w:p w14:paraId="0B6353DF"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ja-JP"/>
                              </w:rPr>
                              <w:t xml:space="preserve">Further study on whether to introduce different DMRS pattern with increased frequency domain density (in number of subcarriers) than the existing DMRS patterns </w:t>
                            </w:r>
                            <w:r w:rsidRPr="003A195B">
                              <w:rPr>
                                <w:rFonts w:ascii="Times New Roman" w:eastAsia="Batang" w:hAnsi="Times New Roman" w:cs="Times New Roman"/>
                                <w:szCs w:val="24"/>
                                <w:lang w:val="en-GB" w:eastAsia="x-none"/>
                              </w:rPr>
                              <w:t>for NR operation in 52.6 to 71 GHz with 480 kHz and/or 960 kHz SCS</w:t>
                            </w:r>
                          </w:p>
                          <w:p w14:paraId="7C955B5D"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x-none"/>
                              </w:rPr>
                              <w:t>Further study on whether and how to restrict DMRS port configuration (e.g., the number of DMRS ports) as in FR2 for NR operation in 52.6 to 71 GHz with 480 kHz and/or 960 kHz SCS</w:t>
                            </w:r>
                          </w:p>
                          <w:p w14:paraId="114AD0A3" w14:textId="77777777" w:rsidR="00CE758E" w:rsidRDefault="00CE758E" w:rsidP="003A19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D65DD4B" id="Text Box 11" o:spid="_x0000_s1032" type="#_x0000_t202" style="width:477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" fillcolor="white [3201]" strokeweight=".5pt">
                <v:textbox>
                  <w:txbxContent>
                    <w:p w14:paraId="03ECA86F" w14:textId="65CDC68E" w:rsidR="00CE758E" w:rsidRPr="003A195B" w:rsidRDefault="00CE758E" w:rsidP="003A195B">
                      <w:pPr>
                        <w:spacing w:after="0" w:line="240" w:lineRule="auto"/>
                        <w:rPr>
                          <w:rFonts w:ascii="Times New Roman" w:eastAsia="Batang" w:hAnsi="Times New Roman" w:cs="Times New Roman"/>
                          <w:szCs w:val="24"/>
                          <w:lang w:val="en-GB"/>
                        </w:rPr>
                      </w:pPr>
                      <w:r w:rsidRPr="003A195B">
                        <w:rPr>
                          <w:rFonts w:ascii="Times New Roman" w:eastAsia="Batang" w:hAnsi="Times New Roman" w:cs="Times New Roman"/>
                          <w:szCs w:val="24"/>
                          <w:highlight w:val="green"/>
                          <w:lang w:val="en-GB"/>
                        </w:rPr>
                        <w:t>Agreement</w:t>
                      </w:r>
                      <w:r>
                        <w:rPr>
                          <w:rFonts w:ascii="Times New Roman" w:eastAsia="Batang" w:hAnsi="Times New Roman" w:cs="Times New Roman"/>
                          <w:szCs w:val="24"/>
                          <w:highlight w:val="green"/>
                          <w:lang w:val="en-GB"/>
                        </w:rPr>
                        <w:t xml:space="preserve"> #1</w:t>
                      </w:r>
                      <w:r w:rsidRPr="003A195B">
                        <w:rPr>
                          <w:rFonts w:ascii="Times New Roman" w:eastAsia="Batang" w:hAnsi="Times New Roman" w:cs="Times New Roman"/>
                          <w:szCs w:val="24"/>
                          <w:highlight w:val="green"/>
                          <w:lang w:val="en-GB"/>
                        </w:rPr>
                        <w:t>:</w:t>
                      </w:r>
                    </w:p>
                    <w:p w14:paraId="29065809" w14:textId="77777777" w:rsidR="00CE758E" w:rsidRPr="003A195B" w:rsidRDefault="00CE758E" w:rsidP="003A195B">
                      <w:pPr>
                        <w:spacing w:after="120" w:line="240"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Further study on at least the following aspects of potential DMRS enhancement with respect to FD-OCC:</w:t>
                      </w:r>
                    </w:p>
                    <w:p w14:paraId="736C0899" w14:textId="77777777" w:rsidR="00CE758E" w:rsidRPr="003A195B" w:rsidRDefault="00CE758E" w:rsidP="003A195B">
                      <w:pPr>
                        <w:numPr>
                          <w:ilvl w:val="0"/>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whether to support a configuration of DMRS in which FD-OCC is not applied for 480 kHz and 960 kHz SCS</w:t>
                      </w:r>
                    </w:p>
                    <w:p w14:paraId="1292C065" w14:textId="77777777" w:rsidR="00CE758E" w:rsidRPr="003A195B" w:rsidRDefault="00CE758E" w:rsidP="003A195B">
                      <w:pPr>
                        <w:numPr>
                          <w:ilvl w:val="1"/>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Applicability to Type-1 and/or Type-2 DMRS</w:t>
                      </w:r>
                    </w:p>
                    <w:p w14:paraId="22EBA6A7" w14:textId="77777777" w:rsidR="00CE758E" w:rsidRPr="003A195B" w:rsidRDefault="00CE758E" w:rsidP="003A195B">
                      <w:pPr>
                        <w:numPr>
                          <w:ilvl w:val="1"/>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Details on whether and how to indicate that FD-OCC is not applied to DMRS port</w:t>
                      </w:r>
                    </w:p>
                    <w:p w14:paraId="456524D7" w14:textId="77777777" w:rsidR="00CE758E" w:rsidRPr="003A195B" w:rsidRDefault="00CE758E" w:rsidP="003A195B">
                      <w:pPr>
                        <w:numPr>
                          <w:ilvl w:val="1"/>
                          <w:numId w:val="43"/>
                        </w:numPr>
                        <w:overflowPunct w:val="0"/>
                        <w:autoSpaceDE w:val="0"/>
                        <w:autoSpaceDN w:val="0"/>
                        <w:spacing w:after="0" w:line="252" w:lineRule="auto"/>
                        <w:jc w:val="both"/>
                        <w:rPr>
                          <w:rFonts w:ascii="Times New Roman" w:eastAsia="Batang" w:hAnsi="Times New Roman" w:cs="Times New Roman"/>
                          <w:szCs w:val="24"/>
                          <w:lang w:val="en-GB" w:eastAsia="ja-JP"/>
                        </w:rPr>
                      </w:pPr>
                      <w:r w:rsidRPr="003A195B">
                        <w:rPr>
                          <w:rFonts w:ascii="Times New Roman" w:eastAsia="Batang" w:hAnsi="Times New Roman" w:cs="Times New Roman"/>
                          <w:szCs w:val="24"/>
                          <w:lang w:val="en-GB" w:eastAsia="ja-JP"/>
                        </w:rPr>
                        <w:t xml:space="preserve">Impact to UE multiplexing capacity and </w:t>
                      </w:r>
                      <w:r w:rsidRPr="003A195B">
                        <w:rPr>
                          <w:rFonts w:ascii="Times New Roman" w:eastAsia="Batang" w:hAnsi="Times New Roman" w:cs="Times New Roman"/>
                          <w:szCs w:val="24"/>
                          <w:lang w:val="en-GB" w:eastAsia="x-none"/>
                        </w:rPr>
                        <w:t>inter-UE interference</w:t>
                      </w:r>
                      <w:r w:rsidRPr="003A195B">
                        <w:rPr>
                          <w:rFonts w:ascii="Times New Roman" w:eastAsia="Batang" w:hAnsi="Times New Roman" w:cs="Times New Roman"/>
                          <w:szCs w:val="24"/>
                          <w:lang w:val="en-GB" w:eastAsia="ja-JP"/>
                        </w:rPr>
                        <w:t xml:space="preserve"> in MU-MIMO </w:t>
                      </w:r>
                    </w:p>
                    <w:p w14:paraId="3EA726F4" w14:textId="2FF00FD5" w:rsidR="00CE758E" w:rsidRPr="003A195B" w:rsidRDefault="00CE758E" w:rsidP="00D666F9">
                      <w:pPr>
                        <w:spacing w:after="0" w:line="240" w:lineRule="auto"/>
                        <w:rPr>
                          <w:rFonts w:ascii="Times New Roman" w:eastAsia="Batang" w:hAnsi="Times New Roman" w:cs="Times New Roman"/>
                          <w:szCs w:val="24"/>
                          <w:lang w:val="en-GB"/>
                        </w:rPr>
                      </w:pPr>
                      <w:r w:rsidRPr="003A195B">
                        <w:rPr>
                          <w:rFonts w:ascii="Times New Roman" w:eastAsia="Batang" w:hAnsi="Times New Roman" w:cs="Times New Roman"/>
                          <w:szCs w:val="24"/>
                          <w:highlight w:val="green"/>
                          <w:lang w:val="en-GB"/>
                        </w:rPr>
                        <w:t>Agreement</w:t>
                      </w:r>
                      <w:r>
                        <w:rPr>
                          <w:rFonts w:ascii="Times New Roman" w:eastAsia="Batang" w:hAnsi="Times New Roman" w:cs="Times New Roman"/>
                          <w:szCs w:val="24"/>
                          <w:highlight w:val="green"/>
                          <w:lang w:val="en-GB"/>
                        </w:rPr>
                        <w:t xml:space="preserve"> #2</w:t>
                      </w:r>
                      <w:r w:rsidRPr="003A195B">
                        <w:rPr>
                          <w:rFonts w:ascii="Times New Roman" w:eastAsia="Batang" w:hAnsi="Times New Roman" w:cs="Times New Roman"/>
                          <w:szCs w:val="24"/>
                          <w:highlight w:val="green"/>
                          <w:lang w:val="en-GB"/>
                        </w:rPr>
                        <w:t>:</w:t>
                      </w:r>
                    </w:p>
                    <w:p w14:paraId="2D8E3782"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x-none"/>
                        </w:rPr>
                        <w:t>Existing DMRS patterns are supported for NR operation in 52.6 to 71 GHz with 120 kHz SCS.</w:t>
                      </w:r>
                    </w:p>
                    <w:p w14:paraId="43F43A09"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x-none"/>
                        </w:rPr>
                        <w:t>At least existing DMRS patterns are supported for NR operation in 52.6 to 71 GHz with 480 kHz and/or 960 kHz SCS</w:t>
                      </w:r>
                    </w:p>
                    <w:p w14:paraId="0B6353DF"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ja-JP"/>
                        </w:rPr>
                        <w:t xml:space="preserve">Further study on whether to introduce different DMRS pattern with increased frequency domain density (in number of subcarriers) than the existing DMRS patterns </w:t>
                      </w:r>
                      <w:r w:rsidRPr="003A195B">
                        <w:rPr>
                          <w:rFonts w:ascii="Times New Roman" w:eastAsia="Batang" w:hAnsi="Times New Roman" w:cs="Times New Roman"/>
                          <w:szCs w:val="24"/>
                          <w:lang w:val="en-GB" w:eastAsia="x-none"/>
                        </w:rPr>
                        <w:t>for NR operation in 52.6 to 71 GHz with 480 kHz and/or 960 kHz SCS</w:t>
                      </w:r>
                    </w:p>
                    <w:p w14:paraId="7C955B5D" w14:textId="77777777" w:rsidR="00CE758E" w:rsidRPr="003A195B" w:rsidRDefault="00CE758E" w:rsidP="00D666F9">
                      <w:pPr>
                        <w:numPr>
                          <w:ilvl w:val="0"/>
                          <w:numId w:val="36"/>
                        </w:numPr>
                        <w:spacing w:after="0" w:line="252" w:lineRule="auto"/>
                        <w:rPr>
                          <w:rFonts w:ascii="Times New Roman" w:eastAsia="Batang" w:hAnsi="Times New Roman" w:cs="Times New Roman"/>
                          <w:szCs w:val="24"/>
                          <w:lang w:val="en-GB" w:eastAsia="x-none"/>
                        </w:rPr>
                      </w:pPr>
                      <w:r w:rsidRPr="003A195B">
                        <w:rPr>
                          <w:rFonts w:ascii="Times New Roman" w:eastAsia="Batang" w:hAnsi="Times New Roman" w:cs="Times New Roman"/>
                          <w:szCs w:val="24"/>
                          <w:lang w:val="en-GB" w:eastAsia="x-none"/>
                        </w:rPr>
                        <w:t>Further study on whether and how to restrict DMRS port configuration (e.g., the number of DMRS ports) as in FR2 for NR operation in 52.6 to 71 GHz with 480 kHz and/or 960 kHz SCS</w:t>
                      </w:r>
                    </w:p>
                    <w:p w14:paraId="114AD0A3" w14:textId="77777777" w:rsidR="00CE758E" w:rsidRDefault="00CE758E" w:rsidP="003A195B"/>
                  </w:txbxContent>
                </v:textbox>
                <w10:anchorlock/>
              </v:shape>
            </w:pict>
          </mc:Fallback>
        </mc:AlternateContent>
      </w:r>
    </w:p>
    <w:p w14:paraId="2EC0F28B" w14:textId="167D5AA2" w:rsidR="00D666F9" w:rsidRDefault="00D666F9" w:rsidP="00D666F9">
      <w:pPr>
        <w:pStyle w:val="Heading3"/>
      </w:pPr>
      <w:bookmarkStart w:id="129" w:name="_Toc68635217"/>
      <w:r>
        <w:t>2.5.1</w:t>
      </w:r>
      <w:r>
        <w:tab/>
        <w:t>FD-OCC Aspects of DMRS Enhancement</w:t>
      </w:r>
      <w:bookmarkEnd w:id="129"/>
    </w:p>
    <w:p w14:paraId="2637B179" w14:textId="77777777" w:rsidR="002253EE" w:rsidRDefault="00D853F1" w:rsidP="009A22E0">
      <w:pPr>
        <w:pStyle w:val="BodyText"/>
        <w:rPr>
          <w:lang w:val="en-GB"/>
        </w:rPr>
      </w:pPr>
      <w:r>
        <w:rPr>
          <w:lang w:val="en-GB"/>
        </w:rPr>
        <w:t xml:space="preserve">In Agreement #1, it the FD-OCC aspects of potential DMRS enhancement are FFS. The fundamental </w:t>
      </w:r>
      <w:r w:rsidR="00033DF9" w:rsidRPr="001F71C8">
        <w:rPr>
          <w:lang w:val="en-GB"/>
        </w:rPr>
        <w:t>issue is that for a channel with significant time dispersion (larg</w:t>
      </w:r>
      <w:r w:rsidR="0027137C">
        <w:rPr>
          <w:lang w:val="en-GB"/>
        </w:rPr>
        <w:t>e</w:t>
      </w:r>
      <w:r w:rsidR="00033DF9" w:rsidRPr="001F71C8">
        <w:rPr>
          <w:lang w:val="en-GB"/>
        </w:rPr>
        <w:t xml:space="preserve"> delay spread),</w:t>
      </w:r>
      <w:r w:rsidR="00967F98">
        <w:rPr>
          <w:lang w:val="en-GB"/>
        </w:rPr>
        <w:t xml:space="preserve"> </w:t>
      </w:r>
      <w:r w:rsidR="000B4D7E">
        <w:rPr>
          <w:lang w:val="en-GB"/>
        </w:rPr>
        <w:t xml:space="preserve">the frequency selectivity can cause a loss in orthogonality between </w:t>
      </w:r>
      <w:r>
        <w:rPr>
          <w:lang w:val="en-GB"/>
        </w:rPr>
        <w:t>DMRS ports that are code-division multiplexed within the same CDM group. These ports may be assigned to different layers of the same user (SU-MIMO) or they may be assigned to other co-scheduled users (MU-MIMO).</w:t>
      </w:r>
    </w:p>
    <w:p w14:paraId="6E1C74D4" w14:textId="7B55D0C9" w:rsidR="00F76C5C" w:rsidRDefault="00FB7219" w:rsidP="009A22E0">
      <w:pPr>
        <w:pStyle w:val="BodyText"/>
        <w:rPr>
          <w:lang w:val="en-GB"/>
        </w:rPr>
      </w:pPr>
      <w:r w:rsidRPr="001F71C8">
        <w:rPr>
          <w:lang w:val="en-GB"/>
        </w:rPr>
        <w:t xml:space="preserve">Here we investigate this effect by comparing the performance of a practical channel estimation scheme to the ideal (genie) channel estimator for </w:t>
      </w:r>
      <w:r w:rsidR="00BA6D02">
        <w:rPr>
          <w:lang w:val="en-GB"/>
        </w:rPr>
        <w:t xml:space="preserve">both </w:t>
      </w:r>
      <w:r w:rsidR="00FF60DF">
        <w:rPr>
          <w:lang w:val="en-GB"/>
        </w:rPr>
        <w:t>Rank</w:t>
      </w:r>
      <w:r w:rsidR="000B4D7E">
        <w:rPr>
          <w:lang w:val="en-GB"/>
        </w:rPr>
        <w:t>-</w:t>
      </w:r>
      <w:r w:rsidR="00FF60DF">
        <w:rPr>
          <w:lang w:val="en-GB"/>
        </w:rPr>
        <w:t>1 and Rank</w:t>
      </w:r>
      <w:r w:rsidR="000B4D7E">
        <w:rPr>
          <w:lang w:val="en-GB"/>
        </w:rPr>
        <w:t>-</w:t>
      </w:r>
      <w:r w:rsidR="00FF60DF">
        <w:rPr>
          <w:lang w:val="en-GB"/>
        </w:rPr>
        <w:t>2</w:t>
      </w:r>
      <w:r w:rsidR="00D853F1">
        <w:rPr>
          <w:lang w:val="en-GB"/>
        </w:rPr>
        <w:t xml:space="preserve"> SU-MIMO</w:t>
      </w:r>
      <w:r w:rsidR="00BA6D02">
        <w:rPr>
          <w:lang w:val="en-GB"/>
        </w:rPr>
        <w:t xml:space="preserve">. For Rank-2 we compare </w:t>
      </w:r>
      <w:bookmarkStart w:id="130" w:name="_Hlk60941463"/>
      <w:r w:rsidR="00BA6D02">
        <w:rPr>
          <w:lang w:val="en-GB"/>
        </w:rPr>
        <w:t xml:space="preserve">the Rel-15 Type-1 DMRS </w:t>
      </w:r>
      <w:r w:rsidR="00FF60DF" w:rsidRPr="001F71C8">
        <w:rPr>
          <w:lang w:val="en-GB"/>
        </w:rPr>
        <w:t>structure</w:t>
      </w:r>
      <w:bookmarkEnd w:id="130"/>
      <w:r w:rsidR="00BA6D02">
        <w:rPr>
          <w:lang w:val="en-GB"/>
        </w:rPr>
        <w:t xml:space="preserve"> for two cases</w:t>
      </w:r>
      <w:r w:rsidR="00D853F1">
        <w:rPr>
          <w:lang w:val="en-GB"/>
        </w:rPr>
        <w:t>. The first case is where the</w:t>
      </w:r>
      <w:r w:rsidR="00DA0FB1">
        <w:rPr>
          <w:lang w:val="en-GB"/>
        </w:rPr>
        <w:t xml:space="preserve"> two ports </w:t>
      </w:r>
      <w:r w:rsidR="00D853F1">
        <w:rPr>
          <w:lang w:val="en-GB"/>
        </w:rPr>
        <w:t xml:space="preserve">belong to the same CDM group, i.e., are </w:t>
      </w:r>
      <w:proofErr w:type="spellStart"/>
      <w:r w:rsidR="00D853F1">
        <w:rPr>
          <w:lang w:val="en-GB"/>
        </w:rPr>
        <w:t>CDM'd</w:t>
      </w:r>
      <w:proofErr w:type="spellEnd"/>
      <w:r w:rsidR="00D853F1">
        <w:rPr>
          <w:lang w:val="en-GB"/>
        </w:rPr>
        <w:t xml:space="preserve"> on the </w:t>
      </w:r>
      <w:r w:rsidR="00DA0FB1">
        <w:rPr>
          <w:lang w:val="en-GB"/>
        </w:rPr>
        <w:t>same comb</w:t>
      </w:r>
      <w:r w:rsidR="00F76C5C">
        <w:rPr>
          <w:lang w:val="en-GB"/>
        </w:rPr>
        <w:t xml:space="preserve"> (FD-CDM)</w:t>
      </w:r>
      <w:r w:rsidR="00D853F1">
        <w:rPr>
          <w:lang w:val="en-GB"/>
        </w:rPr>
        <w:t>. The second case is where</w:t>
      </w:r>
      <w:r w:rsidR="00DA0FB1">
        <w:rPr>
          <w:lang w:val="en-GB"/>
        </w:rPr>
        <w:t xml:space="preserve"> the two ports</w:t>
      </w:r>
      <w:r w:rsidR="00D853F1">
        <w:rPr>
          <w:lang w:val="en-GB"/>
        </w:rPr>
        <w:t xml:space="preserve"> belong to different CDM groups, i.e., are on different combs</w:t>
      </w:r>
      <w:r w:rsidR="00F76C5C">
        <w:rPr>
          <w:lang w:val="en-GB"/>
        </w:rPr>
        <w:t xml:space="preserve"> (No FD-CDM)</w:t>
      </w:r>
      <w:r w:rsidR="00D853F1">
        <w:rPr>
          <w:lang w:val="en-GB"/>
        </w:rPr>
        <w:t>.</w:t>
      </w:r>
    </w:p>
    <w:p w14:paraId="37074C59" w14:textId="5878F83B" w:rsidR="00DA0FB1" w:rsidRDefault="002253EE" w:rsidP="009A22E0">
      <w:pPr>
        <w:pStyle w:val="BodyText"/>
        <w:rPr>
          <w:lang w:val="en-GB"/>
        </w:rPr>
      </w:pPr>
      <w:r>
        <w:rPr>
          <w:lang w:val="en-GB"/>
        </w:rPr>
        <w:t>We consider the following scenarios</w:t>
      </w:r>
      <w:r w:rsidR="00DA0FB1">
        <w:rPr>
          <w:lang w:val="en-GB"/>
        </w:rPr>
        <w:t>:</w:t>
      </w:r>
    </w:p>
    <w:p w14:paraId="11A03FDF" w14:textId="23930AD6" w:rsidR="00FF60DF" w:rsidRPr="00DC19BE" w:rsidRDefault="006466AC" w:rsidP="00F214A0">
      <w:pPr>
        <w:pStyle w:val="BodyText"/>
        <w:numPr>
          <w:ilvl w:val="0"/>
          <w:numId w:val="16"/>
        </w:numPr>
        <w:rPr>
          <w:lang w:val="en-GB" w:eastAsia="ja-JP"/>
        </w:rPr>
      </w:pPr>
      <w:r w:rsidRPr="00DC19BE">
        <w:rPr>
          <w:lang w:val="en-GB" w:eastAsia="ja-JP"/>
        </w:rPr>
        <w:t>256 RBs</w:t>
      </w:r>
      <w:r w:rsidR="00484A65" w:rsidRPr="00DC19BE">
        <w:rPr>
          <w:lang w:val="en-GB" w:eastAsia="ja-JP"/>
        </w:rPr>
        <w:t xml:space="preserve"> @ 480 kHz </w:t>
      </w:r>
      <w:r w:rsidR="00F67B58">
        <w:rPr>
          <w:lang w:val="en-GB" w:eastAsia="ja-JP"/>
        </w:rPr>
        <w:t>(1.6 GHz)</w:t>
      </w:r>
    </w:p>
    <w:p w14:paraId="3AF4AAB9" w14:textId="4503CC50" w:rsidR="00874A49" w:rsidRDefault="000B4D7E" w:rsidP="00F214A0">
      <w:pPr>
        <w:pStyle w:val="BodyText"/>
        <w:numPr>
          <w:ilvl w:val="1"/>
          <w:numId w:val="16"/>
        </w:numPr>
        <w:spacing w:after="0"/>
        <w:rPr>
          <w:lang w:val="en-GB" w:eastAsia="ja-JP"/>
        </w:rPr>
      </w:pPr>
      <w:r>
        <w:rPr>
          <w:lang w:val="en-GB" w:eastAsia="ja-JP"/>
        </w:rPr>
        <w:t>TDL-A channel with d</w:t>
      </w:r>
      <w:r w:rsidR="007F3219">
        <w:rPr>
          <w:lang w:val="en-GB" w:eastAsia="ja-JP"/>
        </w:rPr>
        <w:t>elay spread values: 10 ns, 20 ns, and 40 ns</w:t>
      </w:r>
    </w:p>
    <w:p w14:paraId="21A2CD6C" w14:textId="1687CE35" w:rsidR="00F50537" w:rsidRDefault="00F50537" w:rsidP="00F214A0">
      <w:pPr>
        <w:pStyle w:val="BodyText"/>
        <w:numPr>
          <w:ilvl w:val="2"/>
          <w:numId w:val="16"/>
        </w:numPr>
        <w:spacing w:after="0"/>
        <w:rPr>
          <w:lang w:val="en-GB" w:eastAsia="ja-JP"/>
        </w:rPr>
      </w:pPr>
      <w:r>
        <w:rPr>
          <w:lang w:val="en-GB" w:eastAsia="ja-JP"/>
        </w:rPr>
        <w:t xml:space="preserve">Rank </w:t>
      </w:r>
      <w:r w:rsidR="00B65A61">
        <w:rPr>
          <w:lang w:val="en-GB" w:eastAsia="ja-JP"/>
        </w:rPr>
        <w:t>1</w:t>
      </w:r>
      <w:r w:rsidR="00B95DBF">
        <w:rPr>
          <w:lang w:val="en-GB" w:eastAsia="ja-JP"/>
        </w:rPr>
        <w:t>,</w:t>
      </w:r>
      <w:r w:rsidR="00886026">
        <w:rPr>
          <w:lang w:val="en-GB" w:eastAsia="ja-JP"/>
        </w:rPr>
        <w:t xml:space="preserve"> </w:t>
      </w:r>
      <w:r w:rsidR="00BA6D02">
        <w:rPr>
          <w:lang w:val="en-GB" w:eastAsia="ja-JP"/>
        </w:rPr>
        <w:t xml:space="preserve">Type-1 </w:t>
      </w:r>
      <w:r w:rsidR="00B95DBF" w:rsidRPr="001F71C8">
        <w:rPr>
          <w:lang w:val="en-GB"/>
        </w:rPr>
        <w:t>DMRS</w:t>
      </w:r>
      <w:r w:rsidR="00F33DF6">
        <w:rPr>
          <w:lang w:val="en-GB"/>
        </w:rPr>
        <w:t xml:space="preserve"> </w:t>
      </w:r>
      <w:r w:rsidR="00BE6DAC">
        <w:rPr>
          <w:lang w:val="en-GB"/>
        </w:rPr>
        <w:t>+</w:t>
      </w:r>
      <w:r w:rsidR="00F33DF6">
        <w:rPr>
          <w:lang w:val="en-GB"/>
        </w:rPr>
        <w:t xml:space="preserve"> p</w:t>
      </w:r>
      <w:r w:rsidR="00B65A61">
        <w:rPr>
          <w:lang w:val="en-GB" w:eastAsia="ja-JP"/>
        </w:rPr>
        <w:t>ractical channel estimation</w:t>
      </w:r>
    </w:p>
    <w:p w14:paraId="335BFD0A" w14:textId="288D2674" w:rsidR="00F33DF6" w:rsidRDefault="00F33DF6" w:rsidP="00F214A0">
      <w:pPr>
        <w:pStyle w:val="BodyText"/>
        <w:numPr>
          <w:ilvl w:val="2"/>
          <w:numId w:val="16"/>
        </w:numPr>
        <w:spacing w:after="0"/>
        <w:rPr>
          <w:lang w:val="en-GB" w:eastAsia="ja-JP"/>
        </w:rPr>
      </w:pPr>
      <w:r>
        <w:rPr>
          <w:lang w:val="en-GB" w:eastAsia="ja-JP"/>
        </w:rPr>
        <w:t>Rank 1, Ideal channel estimation</w:t>
      </w:r>
    </w:p>
    <w:p w14:paraId="6632800F" w14:textId="6C6125D6" w:rsidR="00B65A61" w:rsidRDefault="00B65A61" w:rsidP="00F214A0">
      <w:pPr>
        <w:pStyle w:val="BodyText"/>
        <w:numPr>
          <w:ilvl w:val="2"/>
          <w:numId w:val="16"/>
        </w:numPr>
        <w:spacing w:after="0"/>
        <w:rPr>
          <w:lang w:val="en-GB" w:eastAsia="ja-JP"/>
        </w:rPr>
      </w:pPr>
      <w:r>
        <w:rPr>
          <w:lang w:val="en-GB" w:eastAsia="ja-JP"/>
        </w:rPr>
        <w:t>Rank 2</w:t>
      </w:r>
      <w:r w:rsidR="00886026">
        <w:rPr>
          <w:lang w:val="en-GB" w:eastAsia="ja-JP"/>
        </w:rPr>
        <w:t xml:space="preserve">, </w:t>
      </w:r>
      <w:bookmarkStart w:id="131" w:name="_Hlk60941742"/>
      <w:r w:rsidR="00F33DF6">
        <w:rPr>
          <w:lang w:val="en-GB"/>
        </w:rPr>
        <w:t>Type</w:t>
      </w:r>
      <w:r w:rsidR="00BA6D02">
        <w:rPr>
          <w:lang w:val="en-GB"/>
        </w:rPr>
        <w:t>-</w:t>
      </w:r>
      <w:r w:rsidR="00F33DF6">
        <w:rPr>
          <w:lang w:val="en-GB"/>
        </w:rPr>
        <w:t>1</w:t>
      </w:r>
      <w:r w:rsidR="00BA6D02">
        <w:rPr>
          <w:lang w:val="en-GB"/>
        </w:rPr>
        <w:t xml:space="preserve"> DMRS</w:t>
      </w:r>
      <w:r w:rsidR="00DA0FB1">
        <w:rPr>
          <w:lang w:val="en-GB"/>
        </w:rPr>
        <w:t xml:space="preserve"> (</w:t>
      </w:r>
      <w:r w:rsidR="00F76C5C">
        <w:rPr>
          <w:lang w:val="en-GB"/>
        </w:rPr>
        <w:t>FD-CDM</w:t>
      </w:r>
      <w:r w:rsidR="00DA0FB1">
        <w:rPr>
          <w:lang w:val="en-GB"/>
        </w:rPr>
        <w:t>)</w:t>
      </w:r>
      <w:r w:rsidR="00F33DF6">
        <w:rPr>
          <w:lang w:val="en-GB"/>
        </w:rPr>
        <w:t xml:space="preserve"> </w:t>
      </w:r>
      <w:r w:rsidR="00BE6DAC">
        <w:rPr>
          <w:lang w:val="en-GB"/>
        </w:rPr>
        <w:t>+</w:t>
      </w:r>
      <w:r w:rsidR="00F33DF6">
        <w:rPr>
          <w:lang w:val="en-GB"/>
        </w:rPr>
        <w:t xml:space="preserve"> </w:t>
      </w:r>
      <w:bookmarkEnd w:id="131"/>
      <w:r w:rsidR="00C84303">
        <w:rPr>
          <w:lang w:val="en-GB" w:eastAsia="ja-JP"/>
        </w:rPr>
        <w:t xml:space="preserve">practical </w:t>
      </w:r>
      <w:r>
        <w:rPr>
          <w:lang w:val="en-GB" w:eastAsia="ja-JP"/>
        </w:rPr>
        <w:t>channel estimation</w:t>
      </w:r>
    </w:p>
    <w:p w14:paraId="7A67C3DB" w14:textId="62D2A66A" w:rsidR="00B65A61" w:rsidRDefault="00C84303" w:rsidP="00F214A0">
      <w:pPr>
        <w:pStyle w:val="BodyText"/>
        <w:numPr>
          <w:ilvl w:val="2"/>
          <w:numId w:val="16"/>
        </w:numPr>
        <w:spacing w:after="0"/>
        <w:rPr>
          <w:lang w:val="en-GB" w:eastAsia="ja-JP"/>
        </w:rPr>
      </w:pPr>
      <w:r>
        <w:rPr>
          <w:lang w:val="en-GB" w:eastAsia="ja-JP"/>
        </w:rPr>
        <w:t>Rank 2</w:t>
      </w:r>
      <w:r w:rsidR="00B85B39">
        <w:rPr>
          <w:lang w:val="en-GB" w:eastAsia="ja-JP"/>
        </w:rPr>
        <w:t xml:space="preserve">, </w:t>
      </w:r>
      <w:bookmarkStart w:id="132" w:name="_Hlk60942606"/>
      <w:r w:rsidR="00BA6D02">
        <w:rPr>
          <w:lang w:val="en-GB" w:eastAsia="ja-JP"/>
        </w:rPr>
        <w:t xml:space="preserve">Type 1 </w:t>
      </w:r>
      <w:r w:rsidR="00B85B39" w:rsidRPr="00B85B39">
        <w:rPr>
          <w:lang w:val="en-GB" w:eastAsia="ja-JP"/>
        </w:rPr>
        <w:t>DMRS</w:t>
      </w:r>
      <w:r w:rsidR="00DA0FB1">
        <w:rPr>
          <w:lang w:val="en-GB" w:eastAsia="ja-JP"/>
        </w:rPr>
        <w:t xml:space="preserve"> </w:t>
      </w:r>
      <w:r w:rsidR="00F76C5C">
        <w:rPr>
          <w:lang w:val="en-GB" w:eastAsia="ja-JP"/>
        </w:rPr>
        <w:t>(No FD-CDM</w:t>
      </w:r>
      <w:r w:rsidR="00DA0FB1">
        <w:rPr>
          <w:lang w:val="en-GB" w:eastAsia="ja-JP"/>
        </w:rPr>
        <w:t>)</w:t>
      </w:r>
      <w:r w:rsidR="00F33DF6">
        <w:rPr>
          <w:lang w:val="en-GB" w:eastAsia="ja-JP"/>
        </w:rPr>
        <w:t xml:space="preserve"> </w:t>
      </w:r>
      <w:bookmarkEnd w:id="132"/>
      <w:r w:rsidR="00BE6DAC">
        <w:rPr>
          <w:lang w:val="en-GB" w:eastAsia="ja-JP"/>
        </w:rPr>
        <w:t>+</w:t>
      </w:r>
      <w:r w:rsidR="00F33DF6">
        <w:rPr>
          <w:lang w:val="en-GB" w:eastAsia="ja-JP"/>
        </w:rPr>
        <w:t xml:space="preserve"> </w:t>
      </w:r>
      <w:r>
        <w:rPr>
          <w:lang w:val="en-GB" w:eastAsia="ja-JP"/>
        </w:rPr>
        <w:t>practical channel estimation</w:t>
      </w:r>
    </w:p>
    <w:p w14:paraId="100FFD64" w14:textId="147AB6A2" w:rsidR="00F33DF6" w:rsidRDefault="00F33DF6" w:rsidP="00F214A0">
      <w:pPr>
        <w:pStyle w:val="BodyText"/>
        <w:numPr>
          <w:ilvl w:val="2"/>
          <w:numId w:val="16"/>
        </w:numPr>
        <w:rPr>
          <w:lang w:val="en-GB" w:eastAsia="ja-JP"/>
        </w:rPr>
      </w:pPr>
      <w:r>
        <w:rPr>
          <w:lang w:val="en-GB" w:eastAsia="ja-JP"/>
        </w:rPr>
        <w:t>Rank 2, Ideal channel estimation</w:t>
      </w:r>
    </w:p>
    <w:p w14:paraId="47E33A4A" w14:textId="3BD43B60" w:rsidR="006C69F3" w:rsidRDefault="006C69F3" w:rsidP="00F214A0">
      <w:pPr>
        <w:pStyle w:val="BodyText"/>
        <w:numPr>
          <w:ilvl w:val="0"/>
          <w:numId w:val="16"/>
        </w:numPr>
        <w:rPr>
          <w:lang w:val="en-GB" w:eastAsia="ja-JP"/>
        </w:rPr>
      </w:pPr>
      <w:r>
        <w:rPr>
          <w:lang w:val="en-GB" w:eastAsia="ja-JP"/>
        </w:rPr>
        <w:t>128 RBs @ 960 kHz</w:t>
      </w:r>
      <w:r w:rsidR="00F67B58">
        <w:rPr>
          <w:lang w:val="en-GB" w:eastAsia="ja-JP"/>
        </w:rPr>
        <w:t xml:space="preserve"> </w:t>
      </w:r>
      <w:r w:rsidR="00F67B58" w:rsidRPr="00F67B58">
        <w:rPr>
          <w:lang w:val="en-GB" w:eastAsia="ja-JP"/>
        </w:rPr>
        <w:t>(1.6 GHz)</w:t>
      </w:r>
    </w:p>
    <w:p w14:paraId="1CBA4386" w14:textId="7E75A872" w:rsidR="00484A65" w:rsidRPr="00DC19BE" w:rsidRDefault="000B4D7E" w:rsidP="00F214A0">
      <w:pPr>
        <w:pStyle w:val="BodyText"/>
        <w:numPr>
          <w:ilvl w:val="1"/>
          <w:numId w:val="16"/>
        </w:numPr>
        <w:spacing w:after="0"/>
        <w:rPr>
          <w:lang w:val="en-GB" w:eastAsia="ja-JP"/>
        </w:rPr>
      </w:pPr>
      <w:r>
        <w:rPr>
          <w:lang w:val="en-GB" w:eastAsia="ja-JP"/>
        </w:rPr>
        <w:t>TDL-A channel with d</w:t>
      </w:r>
      <w:r w:rsidR="007F3219">
        <w:rPr>
          <w:lang w:val="en-GB" w:eastAsia="ja-JP"/>
        </w:rPr>
        <w:t>elay spread values: 10 ns and 20 ns</w:t>
      </w:r>
    </w:p>
    <w:p w14:paraId="1B8550F2" w14:textId="77777777" w:rsidR="00BA6D02" w:rsidRDefault="00BA6D02" w:rsidP="00F214A0">
      <w:pPr>
        <w:pStyle w:val="BodyText"/>
        <w:numPr>
          <w:ilvl w:val="2"/>
          <w:numId w:val="16"/>
        </w:numPr>
        <w:spacing w:after="0"/>
        <w:rPr>
          <w:lang w:val="en-GB" w:eastAsia="ja-JP"/>
        </w:rPr>
      </w:pPr>
      <w:r>
        <w:rPr>
          <w:lang w:val="en-GB" w:eastAsia="ja-JP"/>
        </w:rPr>
        <w:t xml:space="preserve">Rank 1, Type-1 </w:t>
      </w:r>
      <w:r w:rsidRPr="001F71C8">
        <w:rPr>
          <w:lang w:val="en-GB"/>
        </w:rPr>
        <w:t>DMRS</w:t>
      </w:r>
      <w:r>
        <w:rPr>
          <w:lang w:val="en-GB"/>
        </w:rPr>
        <w:t xml:space="preserve"> + p</w:t>
      </w:r>
      <w:r>
        <w:rPr>
          <w:lang w:val="en-GB" w:eastAsia="ja-JP"/>
        </w:rPr>
        <w:t>ractical channel estimation</w:t>
      </w:r>
    </w:p>
    <w:p w14:paraId="647F1553" w14:textId="77777777" w:rsidR="00BA6D02" w:rsidRDefault="00BA6D02" w:rsidP="00F214A0">
      <w:pPr>
        <w:pStyle w:val="BodyText"/>
        <w:numPr>
          <w:ilvl w:val="2"/>
          <w:numId w:val="16"/>
        </w:numPr>
        <w:spacing w:after="0"/>
        <w:rPr>
          <w:lang w:val="en-GB" w:eastAsia="ja-JP"/>
        </w:rPr>
      </w:pPr>
      <w:r>
        <w:rPr>
          <w:lang w:val="en-GB" w:eastAsia="ja-JP"/>
        </w:rPr>
        <w:t>Rank 1, Ideal channel estimation</w:t>
      </w:r>
    </w:p>
    <w:p w14:paraId="7A6200F1" w14:textId="1871870C" w:rsidR="00BA6D02" w:rsidRDefault="00BA6D02" w:rsidP="00F214A0">
      <w:pPr>
        <w:pStyle w:val="BodyText"/>
        <w:numPr>
          <w:ilvl w:val="2"/>
          <w:numId w:val="16"/>
        </w:numPr>
        <w:spacing w:after="0"/>
        <w:rPr>
          <w:lang w:val="en-GB" w:eastAsia="ja-JP"/>
        </w:rPr>
      </w:pPr>
      <w:r>
        <w:rPr>
          <w:lang w:val="en-GB" w:eastAsia="ja-JP"/>
        </w:rPr>
        <w:t xml:space="preserve">Rank 2, </w:t>
      </w:r>
      <w:r>
        <w:rPr>
          <w:lang w:val="en-GB"/>
        </w:rPr>
        <w:t>Type-1 DMRS</w:t>
      </w:r>
      <w:r w:rsidR="00705BDC">
        <w:rPr>
          <w:lang w:val="en-GB"/>
        </w:rPr>
        <w:t xml:space="preserve"> (</w:t>
      </w:r>
      <w:r w:rsidR="00F76C5C">
        <w:rPr>
          <w:lang w:val="en-GB"/>
        </w:rPr>
        <w:t>FD-CDM</w:t>
      </w:r>
      <w:r w:rsidR="00705BDC">
        <w:rPr>
          <w:lang w:val="en-GB"/>
        </w:rPr>
        <w:t>)</w:t>
      </w:r>
      <w:r>
        <w:rPr>
          <w:lang w:val="en-GB"/>
        </w:rPr>
        <w:t xml:space="preserve"> + </w:t>
      </w:r>
      <w:r>
        <w:rPr>
          <w:lang w:val="en-GB" w:eastAsia="ja-JP"/>
        </w:rPr>
        <w:t>practical channel estimation</w:t>
      </w:r>
    </w:p>
    <w:p w14:paraId="1CCB1E0E" w14:textId="338EA2A6" w:rsidR="00BA6D02" w:rsidRDefault="00BA6D02" w:rsidP="00F214A0">
      <w:pPr>
        <w:pStyle w:val="BodyText"/>
        <w:numPr>
          <w:ilvl w:val="2"/>
          <w:numId w:val="16"/>
        </w:numPr>
        <w:spacing w:after="0"/>
        <w:rPr>
          <w:lang w:val="en-GB" w:eastAsia="ja-JP"/>
        </w:rPr>
      </w:pPr>
      <w:r>
        <w:rPr>
          <w:lang w:val="en-GB" w:eastAsia="ja-JP"/>
        </w:rPr>
        <w:t xml:space="preserve">Rank 2, </w:t>
      </w:r>
      <w:r w:rsidR="00705BDC">
        <w:rPr>
          <w:lang w:val="en-GB" w:eastAsia="ja-JP"/>
        </w:rPr>
        <w:t>Typ</w:t>
      </w:r>
      <w:r>
        <w:rPr>
          <w:lang w:val="en-GB" w:eastAsia="ja-JP"/>
        </w:rPr>
        <w:t xml:space="preserve">e 1 </w:t>
      </w:r>
      <w:r w:rsidRPr="00B85B39">
        <w:rPr>
          <w:lang w:val="en-GB" w:eastAsia="ja-JP"/>
        </w:rPr>
        <w:t>DMRS</w:t>
      </w:r>
      <w:r w:rsidR="00705BDC">
        <w:rPr>
          <w:lang w:val="en-GB" w:eastAsia="ja-JP"/>
        </w:rPr>
        <w:t xml:space="preserve"> (</w:t>
      </w:r>
      <w:r w:rsidR="004773B3">
        <w:rPr>
          <w:lang w:val="en-GB" w:eastAsia="ja-JP"/>
        </w:rPr>
        <w:t>No FD-CDM</w:t>
      </w:r>
      <w:r w:rsidR="00705BDC">
        <w:rPr>
          <w:lang w:val="en-GB" w:eastAsia="ja-JP"/>
        </w:rPr>
        <w:t>)</w:t>
      </w:r>
      <w:r>
        <w:rPr>
          <w:lang w:val="en-GB" w:eastAsia="ja-JP"/>
        </w:rPr>
        <w:t xml:space="preserve"> + practical channel estimation</w:t>
      </w:r>
    </w:p>
    <w:p w14:paraId="374CC658" w14:textId="77777777" w:rsidR="00BA6D02" w:rsidRDefault="00BA6D02" w:rsidP="00F214A0">
      <w:pPr>
        <w:pStyle w:val="BodyText"/>
        <w:numPr>
          <w:ilvl w:val="2"/>
          <w:numId w:val="16"/>
        </w:numPr>
        <w:rPr>
          <w:lang w:val="en-GB" w:eastAsia="ja-JP"/>
        </w:rPr>
      </w:pPr>
      <w:r>
        <w:rPr>
          <w:lang w:val="en-GB" w:eastAsia="ja-JP"/>
        </w:rPr>
        <w:t>Rank 2, Ideal channel estimation</w:t>
      </w:r>
    </w:p>
    <w:p w14:paraId="1581DEEF" w14:textId="7F0901C2" w:rsidR="002F1A9E" w:rsidRDefault="0082251A" w:rsidP="00D02EB7">
      <w:pPr>
        <w:pStyle w:val="BodyText"/>
        <w:rPr>
          <w:lang w:val="en-GB"/>
        </w:rPr>
      </w:pPr>
      <w:r>
        <w:rPr>
          <w:lang w:val="en-GB"/>
        </w:rPr>
        <w:lastRenderedPageBreak/>
        <w:t xml:space="preserve">For </w:t>
      </w:r>
      <w:r w:rsidR="00F33DF6">
        <w:rPr>
          <w:lang w:val="en-GB"/>
        </w:rPr>
        <w:t>the above</w:t>
      </w:r>
      <w:r>
        <w:rPr>
          <w:lang w:val="en-GB"/>
        </w:rPr>
        <w:t xml:space="preserve"> </w:t>
      </w:r>
      <w:r w:rsidR="00521807">
        <w:rPr>
          <w:lang w:val="en-GB"/>
        </w:rPr>
        <w:t xml:space="preserve">scenarios, </w:t>
      </w:r>
      <w:r w:rsidR="00521807" w:rsidRPr="00521807">
        <w:rPr>
          <w:lang w:val="en-GB"/>
        </w:rPr>
        <w:t>we</w:t>
      </w:r>
      <w:r w:rsidR="00521807">
        <w:rPr>
          <w:lang w:val="en-GB"/>
        </w:rPr>
        <w:t xml:space="preserve"> assume</w:t>
      </w:r>
      <w:r w:rsidR="006D1534">
        <w:rPr>
          <w:lang w:val="en-GB"/>
        </w:rPr>
        <w:t xml:space="preserve"> </w:t>
      </w:r>
      <w:r w:rsidR="006D1534" w:rsidRPr="00521807">
        <w:rPr>
          <w:lang w:val="en-GB"/>
        </w:rPr>
        <w:t>no phase noise</w:t>
      </w:r>
      <w:r w:rsidR="006D1534">
        <w:rPr>
          <w:lang w:val="en-GB"/>
        </w:rPr>
        <w:t xml:space="preserve"> to </w:t>
      </w:r>
      <w:r w:rsidR="00247484">
        <w:rPr>
          <w:lang w:val="en-GB"/>
        </w:rPr>
        <w:t>isolate the impact of channel estimation error</w:t>
      </w:r>
      <w:r w:rsidR="00D339FB">
        <w:rPr>
          <w:lang w:val="en-GB"/>
        </w:rPr>
        <w:t>.</w:t>
      </w:r>
      <w:r w:rsidR="0019786F">
        <w:rPr>
          <w:lang w:val="en-GB"/>
        </w:rPr>
        <w:t xml:space="preserve"> For performance comparison between </w:t>
      </w:r>
      <w:r w:rsidR="0019786F" w:rsidRPr="00C1359D">
        <w:rPr>
          <w:lang w:val="en-GB"/>
        </w:rPr>
        <w:t>subcarrier spacings 480 kHz and 960 kHz</w:t>
      </w:r>
      <w:r w:rsidR="0019786F">
        <w:rPr>
          <w:lang w:val="en-GB"/>
        </w:rPr>
        <w:t xml:space="preserve">, we define </w:t>
      </w:r>
      <w:r w:rsidR="0019786F" w:rsidRPr="00D02F80">
        <w:rPr>
          <w:lang w:val="en-GB"/>
        </w:rPr>
        <w:t>the following relative delay spread metric</w:t>
      </w:r>
      <w:r w:rsidR="0019786F">
        <w:rPr>
          <w:lang w:val="en-GB"/>
        </w:rPr>
        <w:t>:</w:t>
      </w:r>
    </w:p>
    <w:p w14:paraId="5829FD23" w14:textId="345F2AD7" w:rsidR="00D02F80" w:rsidRPr="00D02F80" w:rsidRDefault="00D02F80" w:rsidP="0019786F">
      <w:pPr>
        <w:pStyle w:val="BodyText"/>
        <w:jc w:val="center"/>
        <w:rPr>
          <w:lang w:val="en-GB"/>
        </w:rPr>
      </w:pPr>
      <w:r w:rsidRPr="00D02F80">
        <w:rPr>
          <w:lang w:val="en-GB"/>
        </w:rPr>
        <w:t>Relative DS = Absolute DS (</w:t>
      </w:r>
      <w:proofErr w:type="spellStart"/>
      <w:r w:rsidRPr="00D02F80">
        <w:rPr>
          <w:lang w:val="en-GB"/>
        </w:rPr>
        <w:t>in s</w:t>
      </w:r>
      <w:proofErr w:type="spellEnd"/>
      <w:r w:rsidRPr="00D02F80">
        <w:rPr>
          <w:lang w:val="en-GB"/>
        </w:rPr>
        <w:t>) * SCS (in Hz) * 100</w:t>
      </w:r>
      <w:r w:rsidR="0019786F">
        <w:rPr>
          <w:lang w:val="en-GB"/>
        </w:rPr>
        <w:t>,</w:t>
      </w:r>
    </w:p>
    <w:p w14:paraId="055AFB4E" w14:textId="534A209E" w:rsidR="00CA268D" w:rsidRDefault="008229DD" w:rsidP="0020532A">
      <w:pPr>
        <w:pStyle w:val="BodyText"/>
        <w:rPr>
          <w:lang w:val="en-GB"/>
        </w:rPr>
      </w:pPr>
      <w:r>
        <w:rPr>
          <w:lang w:val="en-GB"/>
        </w:rPr>
        <w:t>Hence, for 480 kHz with delay spread 10, 20, and 40 ns, the corresponding relative delay spreads are 0.5, 1, and 2% respectively. For 960 kHz with delays spreads 10 and 20 ns, the corresponding relative delay spreads are 1 and 2%, respectively.</w:t>
      </w:r>
      <w:r w:rsidRPr="008229DD">
        <w:rPr>
          <w:lang w:val="en-GB"/>
        </w:rPr>
        <w:t xml:space="preserve"> </w:t>
      </w:r>
      <w:r w:rsidR="00567C96">
        <w:rPr>
          <w:lang w:val="en-GB"/>
        </w:rPr>
        <w:t xml:space="preserve">From channel estimation perspective, </w:t>
      </w:r>
      <w:r w:rsidR="00D02F80" w:rsidRPr="00D02F80">
        <w:rPr>
          <w:lang w:val="en-GB"/>
        </w:rPr>
        <w:t>2% relative delay spread can be viewed as “large delay spread”</w:t>
      </w:r>
      <w:r w:rsidR="00AA3B02">
        <w:rPr>
          <w:lang w:val="en-GB"/>
        </w:rPr>
        <w:t>.</w:t>
      </w:r>
    </w:p>
    <w:p w14:paraId="7B2A8C72" w14:textId="70FDF609" w:rsidR="00F125FE" w:rsidRDefault="000D375B" w:rsidP="00F125FE">
      <w:pPr>
        <w:pStyle w:val="BodyText"/>
        <w:rPr>
          <w:lang w:val="en-GB"/>
        </w:rPr>
      </w:pPr>
      <w:r>
        <w:t>The poor interpolation and loss of orthogonality among</w:t>
      </w:r>
      <w:r w:rsidR="00705BDC">
        <w:t xml:space="preserve"> 2 </w:t>
      </w:r>
      <w:r>
        <w:t>ports</w:t>
      </w:r>
      <w:r w:rsidR="00705BDC">
        <w:t xml:space="preserve"> that are FD-</w:t>
      </w:r>
      <w:proofErr w:type="spellStart"/>
      <w:r w:rsidR="00705BDC">
        <w:t>CDM'd</w:t>
      </w:r>
      <w:proofErr w:type="spellEnd"/>
      <w:r>
        <w:t xml:space="preserve"> </w:t>
      </w:r>
      <w:r w:rsidR="009C4B94">
        <w:t xml:space="preserve">can degrade performance of practical channel estimation. </w:t>
      </w:r>
      <w:r w:rsidR="00381F10">
        <w:t xml:space="preserve">To study this effect, we </w:t>
      </w:r>
      <w:r w:rsidR="00D576E5">
        <w:t xml:space="preserve">performed </w:t>
      </w:r>
      <w:r w:rsidR="001E369D">
        <w:t>simulation</w:t>
      </w:r>
      <w:r w:rsidR="00247484">
        <w:t xml:space="preserve">s according to the above scenarios. </w:t>
      </w:r>
      <w:r w:rsidR="00247484">
        <w:fldChar w:fldCharType="begin"/>
      </w:r>
      <w:r w:rsidR="00247484">
        <w:instrText xml:space="preserve"> REF _Ref60938236 \h </w:instrText>
      </w:r>
      <w:r w:rsidR="00247484">
        <w:fldChar w:fldCharType="separate"/>
      </w:r>
      <w:r w:rsidR="0071304B">
        <w:t xml:space="preserve">Figure </w:t>
      </w:r>
      <w:r w:rsidR="0071304B">
        <w:rPr>
          <w:noProof/>
        </w:rPr>
        <w:t>17</w:t>
      </w:r>
      <w:r w:rsidR="00247484">
        <w:fldChar w:fldCharType="end"/>
      </w:r>
      <w:r w:rsidR="00247484">
        <w:t xml:space="preserve"> and </w:t>
      </w:r>
      <w:r w:rsidR="00247484">
        <w:fldChar w:fldCharType="begin"/>
      </w:r>
      <w:r w:rsidR="00247484">
        <w:instrText xml:space="preserve"> REF _Ref60938246 \h </w:instrText>
      </w:r>
      <w:r w:rsidR="00247484">
        <w:fldChar w:fldCharType="separate"/>
      </w:r>
      <w:r w:rsidR="0071304B">
        <w:t xml:space="preserve">Figure </w:t>
      </w:r>
      <w:r w:rsidR="0071304B">
        <w:rPr>
          <w:noProof/>
        </w:rPr>
        <w:t>18</w:t>
      </w:r>
      <w:r w:rsidR="00247484">
        <w:fldChar w:fldCharType="end"/>
      </w:r>
      <w:r w:rsidR="00247484">
        <w:t xml:space="preserve">  show the performance for 480 kHz and 960 kHz SCS, respectively</w:t>
      </w:r>
      <w:r w:rsidR="00D350F9">
        <w:t xml:space="preserve"> for the example of MCS 22 for both 1% and 2% relative delay spread. Performance plots for larger MCS (MCS 24, 26, and 28) are shown in the Appendix</w:t>
      </w:r>
      <w:r w:rsidR="00167DD3">
        <w:t xml:space="preserve"> A.1</w:t>
      </w:r>
      <w:r w:rsidR="00027150">
        <w:t>.</w:t>
      </w:r>
      <w:r w:rsidR="008229DD">
        <w:t xml:space="preserve"> </w:t>
      </w:r>
      <w:r w:rsidR="00247484">
        <w:t xml:space="preserve">We summarize the graphical results </w:t>
      </w:r>
      <w:r w:rsidR="00027150">
        <w:t xml:space="preserve">for all delay spreads and MCSs </w:t>
      </w:r>
      <w:r w:rsidR="00247484">
        <w:t xml:space="preserve">in </w:t>
      </w:r>
      <w:r w:rsidR="00247484">
        <w:rPr>
          <w:lang w:val="en-GB"/>
        </w:rPr>
        <w:fldChar w:fldCharType="begin"/>
      </w:r>
      <w:r w:rsidR="00247484">
        <w:rPr>
          <w:lang w:val="en-GB"/>
        </w:rPr>
        <w:instrText xml:space="preserve"> REF _Ref60943032 \h </w:instrText>
      </w:r>
      <w:r w:rsidR="00247484">
        <w:rPr>
          <w:lang w:val="en-GB"/>
        </w:rPr>
      </w:r>
      <w:r w:rsidR="00247484">
        <w:rPr>
          <w:lang w:val="en-GB"/>
        </w:rPr>
        <w:fldChar w:fldCharType="separate"/>
      </w:r>
      <w:r w:rsidR="00484B33">
        <w:t xml:space="preserve">Table </w:t>
      </w:r>
      <w:r w:rsidR="00484B33">
        <w:rPr>
          <w:noProof/>
        </w:rPr>
        <w:t>11</w:t>
      </w:r>
      <w:r w:rsidR="00247484">
        <w:rPr>
          <w:lang w:val="en-GB"/>
        </w:rPr>
        <w:fldChar w:fldCharType="end"/>
      </w:r>
      <w:r w:rsidR="00247484">
        <w:rPr>
          <w:lang w:val="en-GB"/>
        </w:rPr>
        <w:t xml:space="preserve"> </w:t>
      </w:r>
      <w:r w:rsidR="00027150">
        <w:rPr>
          <w:lang w:val="en-GB"/>
        </w:rPr>
        <w:t xml:space="preserve">(480 kHz SCS) </w:t>
      </w:r>
      <w:r w:rsidR="00247484">
        <w:rPr>
          <w:lang w:val="en-GB"/>
        </w:rPr>
        <w:t xml:space="preserve">and </w:t>
      </w:r>
      <w:r w:rsidR="00247484">
        <w:rPr>
          <w:lang w:val="en-GB"/>
        </w:rPr>
        <w:fldChar w:fldCharType="begin"/>
      </w:r>
      <w:r w:rsidR="00247484">
        <w:rPr>
          <w:lang w:val="en-GB"/>
        </w:rPr>
        <w:instrText xml:space="preserve"> REF _Ref60943037 \h </w:instrText>
      </w:r>
      <w:r w:rsidR="00247484">
        <w:rPr>
          <w:lang w:val="en-GB"/>
        </w:rPr>
      </w:r>
      <w:r w:rsidR="00247484">
        <w:rPr>
          <w:lang w:val="en-GB"/>
        </w:rPr>
        <w:fldChar w:fldCharType="separate"/>
      </w:r>
      <w:r w:rsidR="00484B33">
        <w:t xml:space="preserve">Table </w:t>
      </w:r>
      <w:r w:rsidR="00484B33">
        <w:rPr>
          <w:noProof/>
        </w:rPr>
        <w:t>12</w:t>
      </w:r>
      <w:r w:rsidR="00247484">
        <w:rPr>
          <w:lang w:val="en-GB"/>
        </w:rPr>
        <w:fldChar w:fldCharType="end"/>
      </w:r>
      <w:r w:rsidR="00247484">
        <w:rPr>
          <w:lang w:val="en-GB"/>
        </w:rPr>
        <w:t xml:space="preserve"> </w:t>
      </w:r>
      <w:r w:rsidR="00027150">
        <w:rPr>
          <w:lang w:val="en-GB"/>
        </w:rPr>
        <w:t xml:space="preserve">(960 kHz SCS) </w:t>
      </w:r>
      <w:r w:rsidR="00247484">
        <w:rPr>
          <w:lang w:val="en-GB"/>
        </w:rPr>
        <w:t xml:space="preserve">which show the required SNR values </w:t>
      </w:r>
      <w:r w:rsidR="00247484">
        <w:t>to</w:t>
      </w:r>
      <w:r w:rsidR="001E369D" w:rsidRPr="007626DD">
        <w:rPr>
          <w:lang w:val="en-GB"/>
        </w:rPr>
        <w:t xml:space="preserve"> </w:t>
      </w:r>
      <w:bookmarkStart w:id="133" w:name="_Hlk60943981"/>
      <w:r w:rsidR="00962E62" w:rsidRPr="007626DD">
        <w:rPr>
          <w:lang w:val="en-GB"/>
        </w:rPr>
        <w:t xml:space="preserve">achieve 10% </w:t>
      </w:r>
      <w:bookmarkEnd w:id="133"/>
      <w:r w:rsidR="00962E62" w:rsidRPr="007626DD">
        <w:rPr>
          <w:lang w:val="en-GB"/>
        </w:rPr>
        <w:t>and 1% BLER</w:t>
      </w:r>
      <w:r w:rsidR="005A32C3">
        <w:rPr>
          <w:lang w:val="en-GB"/>
        </w:rPr>
        <w:t>.</w:t>
      </w:r>
      <w:r w:rsidR="00285C7B">
        <w:rPr>
          <w:lang w:val="en-GB"/>
        </w:rPr>
        <w:t xml:space="preserve"> </w:t>
      </w:r>
      <w:r w:rsidR="00CA268D">
        <w:rPr>
          <w:lang w:val="en-GB"/>
        </w:rPr>
        <w:t xml:space="preserve">From </w:t>
      </w:r>
      <w:r w:rsidR="00F8795B">
        <w:rPr>
          <w:lang w:val="en-GB"/>
        </w:rPr>
        <w:t xml:space="preserve">these simulation results, we observe the following: </w:t>
      </w:r>
    </w:p>
    <w:p w14:paraId="2081B08C" w14:textId="415CDD39" w:rsidR="00F125FE" w:rsidRDefault="00F125FE" w:rsidP="00F214A0">
      <w:pPr>
        <w:pStyle w:val="BodyText"/>
        <w:numPr>
          <w:ilvl w:val="0"/>
          <w:numId w:val="18"/>
        </w:numPr>
        <w:rPr>
          <w:lang w:val="en-GB"/>
        </w:rPr>
      </w:pPr>
      <w:r w:rsidRPr="00092D91">
        <w:rPr>
          <w:lang w:val="en-GB"/>
        </w:rPr>
        <w:t>For Rank-1 transmission (single port)</w:t>
      </w:r>
    </w:p>
    <w:p w14:paraId="524C358C" w14:textId="71B3B06B" w:rsidR="0020532A" w:rsidRPr="00092D91" w:rsidRDefault="0020532A" w:rsidP="00F214A0">
      <w:pPr>
        <w:pStyle w:val="BodyText"/>
        <w:numPr>
          <w:ilvl w:val="1"/>
          <w:numId w:val="18"/>
        </w:numPr>
        <w:rPr>
          <w:lang w:val="en-GB"/>
        </w:rPr>
      </w:pPr>
      <w:r w:rsidRPr="00092D91">
        <w:rPr>
          <w:lang w:val="en-GB"/>
        </w:rPr>
        <w:t>For MCS 22/24/26 the gap</w:t>
      </w:r>
      <w:r>
        <w:rPr>
          <w:lang w:val="en-GB"/>
        </w:rPr>
        <w:t xml:space="preserve"> </w:t>
      </w:r>
      <w:r w:rsidRPr="00092D91">
        <w:rPr>
          <w:lang w:val="en-GB"/>
        </w:rPr>
        <w:t>in performance between genie/practical channel estimators is insignificant for relative DS up to and including 2%</w:t>
      </w:r>
      <w:r w:rsidR="008229DD">
        <w:rPr>
          <w:lang w:val="en-GB"/>
        </w:rPr>
        <w:t>. In other words, there is little room for improvement using an enhanced DMRS design</w:t>
      </w:r>
      <w:r w:rsidR="002253EE">
        <w:rPr>
          <w:lang w:val="en-GB"/>
        </w:rPr>
        <w:t>, e.g., a larger density (see discussion in Section 2.5.2)</w:t>
      </w:r>
    </w:p>
    <w:p w14:paraId="50AF2A88" w14:textId="77777777" w:rsidR="0020532A" w:rsidRPr="00092D91" w:rsidRDefault="0020532A" w:rsidP="00F214A0">
      <w:pPr>
        <w:pStyle w:val="BodyText"/>
        <w:numPr>
          <w:ilvl w:val="1"/>
          <w:numId w:val="18"/>
        </w:numPr>
        <w:spacing w:after="0"/>
        <w:rPr>
          <w:lang w:val="en-GB"/>
        </w:rPr>
      </w:pPr>
      <w:r w:rsidRPr="00092D91">
        <w:rPr>
          <w:lang w:val="en-GB"/>
        </w:rPr>
        <w:t>For MCS 28</w:t>
      </w:r>
    </w:p>
    <w:p w14:paraId="6AFF78BF" w14:textId="77777777" w:rsidR="0020532A" w:rsidRPr="00092D91" w:rsidRDefault="0020532A" w:rsidP="00F214A0">
      <w:pPr>
        <w:pStyle w:val="BodyText"/>
        <w:numPr>
          <w:ilvl w:val="2"/>
          <w:numId w:val="18"/>
        </w:numPr>
        <w:spacing w:after="0"/>
        <w:rPr>
          <w:lang w:val="en-GB"/>
        </w:rPr>
      </w:pPr>
      <w:r w:rsidRPr="00092D91">
        <w:rPr>
          <w:lang w:val="en-GB"/>
        </w:rPr>
        <w:t>Performance gap is insignificant for relative DS &lt; 2%</w:t>
      </w:r>
    </w:p>
    <w:p w14:paraId="034A3E7F" w14:textId="1583E9F1" w:rsidR="0020532A" w:rsidRPr="0020532A" w:rsidRDefault="0020532A" w:rsidP="00F214A0">
      <w:pPr>
        <w:pStyle w:val="BodyText"/>
        <w:numPr>
          <w:ilvl w:val="2"/>
          <w:numId w:val="18"/>
        </w:numPr>
        <w:rPr>
          <w:lang w:val="en-GB"/>
        </w:rPr>
      </w:pPr>
      <w:r w:rsidRPr="00092D91">
        <w:rPr>
          <w:lang w:val="en-GB"/>
        </w:rPr>
        <w:t>For relative DS = 2%, the gap is at most 0.</w:t>
      </w:r>
      <w:r>
        <w:rPr>
          <w:lang w:val="en-GB"/>
        </w:rPr>
        <w:t>9</w:t>
      </w:r>
      <w:r w:rsidRPr="00092D91">
        <w:rPr>
          <w:lang w:val="en-GB"/>
        </w:rPr>
        <w:t xml:space="preserve"> d</w:t>
      </w:r>
      <w:r>
        <w:rPr>
          <w:lang w:val="en-GB"/>
        </w:rPr>
        <w:t xml:space="preserve">B for </w:t>
      </w:r>
      <w:r w:rsidRPr="006610EA">
        <w:rPr>
          <w:lang w:val="en-GB"/>
        </w:rPr>
        <w:t>SNR in dB</w:t>
      </w:r>
      <w:r>
        <w:rPr>
          <w:lang w:val="en-GB"/>
        </w:rPr>
        <w:t xml:space="preserve"> achieved </w:t>
      </w:r>
      <w:r w:rsidRPr="006610EA">
        <w:rPr>
          <w:lang w:val="en-GB"/>
        </w:rPr>
        <w:t>10%</w:t>
      </w:r>
      <w:r>
        <w:rPr>
          <w:lang w:val="en-GB"/>
        </w:rPr>
        <w:t xml:space="preserve"> BLER</w:t>
      </w:r>
      <w:r w:rsidR="008229DD">
        <w:rPr>
          <w:lang w:val="en-GB"/>
        </w:rPr>
        <w:t xml:space="preserve">. It is questionable whether </w:t>
      </w:r>
      <w:r w:rsidR="00705BDC">
        <w:rPr>
          <w:lang w:val="en-GB"/>
        </w:rPr>
        <w:t xml:space="preserve">any </w:t>
      </w:r>
      <w:r w:rsidR="008229DD">
        <w:rPr>
          <w:lang w:val="en-GB"/>
        </w:rPr>
        <w:t xml:space="preserve">DMRS enhancement is needed for </w:t>
      </w:r>
      <w:r w:rsidR="00705BDC">
        <w:rPr>
          <w:lang w:val="en-GB"/>
        </w:rPr>
        <w:t>the</w:t>
      </w:r>
      <w:r w:rsidR="008229DD">
        <w:rPr>
          <w:lang w:val="en-GB"/>
        </w:rPr>
        <w:t xml:space="preserve"> special case for Rank-1.</w:t>
      </w:r>
    </w:p>
    <w:p w14:paraId="72CB664D" w14:textId="42A3DCD7" w:rsidR="0020532A" w:rsidRPr="00092D91" w:rsidRDefault="0020532A" w:rsidP="00F214A0">
      <w:pPr>
        <w:pStyle w:val="BodyText"/>
        <w:numPr>
          <w:ilvl w:val="0"/>
          <w:numId w:val="18"/>
        </w:numPr>
        <w:rPr>
          <w:lang w:val="en-GB"/>
        </w:rPr>
      </w:pPr>
      <w:r w:rsidRPr="00092D91">
        <w:rPr>
          <w:lang w:val="en-GB"/>
        </w:rPr>
        <w:t>For Rank-2 transmission</w:t>
      </w:r>
      <w:r w:rsidR="007E6D7F">
        <w:rPr>
          <w:lang w:val="en-GB"/>
        </w:rPr>
        <w:t xml:space="preserve"> (2 ports)</w:t>
      </w:r>
    </w:p>
    <w:p w14:paraId="2DDC6BC7" w14:textId="19831769" w:rsidR="00F125FE" w:rsidRPr="00092D91" w:rsidRDefault="00F125FE" w:rsidP="00F214A0">
      <w:pPr>
        <w:pStyle w:val="BodyText"/>
        <w:numPr>
          <w:ilvl w:val="0"/>
          <w:numId w:val="21"/>
        </w:numPr>
        <w:rPr>
          <w:lang w:val="en-GB"/>
        </w:rPr>
      </w:pPr>
      <w:r w:rsidRPr="00092D91">
        <w:rPr>
          <w:lang w:val="en-GB"/>
        </w:rPr>
        <w:t xml:space="preserve">MCS 22/24: </w:t>
      </w:r>
      <w:r w:rsidR="002253EE">
        <w:rPr>
          <w:lang w:val="en-GB"/>
        </w:rPr>
        <w:t xml:space="preserve">Avoiding </w:t>
      </w:r>
      <w:r w:rsidR="007E6D7F">
        <w:rPr>
          <w:lang w:val="en-GB"/>
        </w:rPr>
        <w:t>FD-CDM</w:t>
      </w:r>
      <w:r w:rsidRPr="00092D91">
        <w:rPr>
          <w:lang w:val="en-GB"/>
        </w:rPr>
        <w:t xml:space="preserve"> </w:t>
      </w:r>
      <w:r w:rsidR="0020532A">
        <w:rPr>
          <w:lang w:val="en-GB"/>
        </w:rPr>
        <w:t xml:space="preserve">is </w:t>
      </w:r>
      <w:r w:rsidRPr="00092D91">
        <w:rPr>
          <w:lang w:val="en-GB"/>
        </w:rPr>
        <w:t>beneficial for relative DS &gt; 1%</w:t>
      </w:r>
    </w:p>
    <w:p w14:paraId="7C1F7EC4" w14:textId="68B7EF75" w:rsidR="00F125FE" w:rsidRPr="00092D91" w:rsidRDefault="00F125FE" w:rsidP="00F214A0">
      <w:pPr>
        <w:pStyle w:val="BodyText"/>
        <w:numPr>
          <w:ilvl w:val="0"/>
          <w:numId w:val="21"/>
        </w:numPr>
        <w:rPr>
          <w:lang w:val="en-GB"/>
        </w:rPr>
      </w:pPr>
      <w:r w:rsidRPr="00092D91">
        <w:rPr>
          <w:lang w:val="en-GB"/>
        </w:rPr>
        <w:t xml:space="preserve">MCS 26: </w:t>
      </w:r>
      <w:r w:rsidR="002253EE">
        <w:rPr>
          <w:lang w:val="en-GB"/>
        </w:rPr>
        <w:t xml:space="preserve">Avoiding </w:t>
      </w:r>
      <w:r w:rsidR="007E6D7F">
        <w:rPr>
          <w:lang w:val="en-GB"/>
        </w:rPr>
        <w:t>FD-CDM</w:t>
      </w:r>
      <w:r w:rsidR="00705BDC" w:rsidRPr="00092D91">
        <w:rPr>
          <w:lang w:val="en-GB"/>
        </w:rPr>
        <w:t xml:space="preserve"> </w:t>
      </w:r>
      <w:r w:rsidR="0020532A">
        <w:rPr>
          <w:lang w:val="en-GB"/>
        </w:rPr>
        <w:t>is</w:t>
      </w:r>
      <w:r w:rsidRPr="00092D91">
        <w:rPr>
          <w:lang w:val="en-GB"/>
        </w:rPr>
        <w:t xml:space="preserve"> beneficial for relative DS &gt; 0.5%</w:t>
      </w:r>
    </w:p>
    <w:p w14:paraId="7FC6390D" w14:textId="51D165FC" w:rsidR="00EE47CF" w:rsidRDefault="00F125FE" w:rsidP="00F214A0">
      <w:pPr>
        <w:pStyle w:val="BodyText"/>
        <w:numPr>
          <w:ilvl w:val="0"/>
          <w:numId w:val="21"/>
        </w:numPr>
        <w:rPr>
          <w:lang w:val="en-GB"/>
        </w:rPr>
      </w:pPr>
      <w:r w:rsidRPr="00092D91">
        <w:rPr>
          <w:lang w:val="en-GB"/>
        </w:rPr>
        <w:t xml:space="preserve">MCS 28: </w:t>
      </w:r>
      <w:r w:rsidR="002253EE">
        <w:rPr>
          <w:lang w:val="en-GB"/>
        </w:rPr>
        <w:t xml:space="preserve">Avoiding </w:t>
      </w:r>
      <w:r w:rsidR="007E6D7F">
        <w:rPr>
          <w:lang w:val="en-GB"/>
        </w:rPr>
        <w:t>FD-CDM</w:t>
      </w:r>
      <w:r w:rsidR="00705BDC" w:rsidRPr="00092D91">
        <w:rPr>
          <w:lang w:val="en-GB"/>
        </w:rPr>
        <w:t xml:space="preserve"> </w:t>
      </w:r>
      <w:r w:rsidR="0020532A">
        <w:rPr>
          <w:lang w:val="en-GB"/>
        </w:rPr>
        <w:t xml:space="preserve">is </w:t>
      </w:r>
      <w:r w:rsidRPr="00092D91">
        <w:rPr>
          <w:lang w:val="en-GB"/>
        </w:rPr>
        <w:t>beneficial for relative DS &gt;= 0.5%</w:t>
      </w:r>
    </w:p>
    <w:p w14:paraId="65D4DFFB" w14:textId="77777777" w:rsidR="00E602AC" w:rsidRPr="00ED2F53" w:rsidRDefault="00E602AC" w:rsidP="00E602AC">
      <w:pPr>
        <w:pStyle w:val="Proposal"/>
        <w:numPr>
          <w:ilvl w:val="0"/>
          <w:numId w:val="0"/>
        </w:numPr>
        <w:ind w:left="1310" w:hanging="131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6913DC" w14:paraId="25E239C9" w14:textId="77777777" w:rsidTr="0056263F">
        <w:tc>
          <w:tcPr>
            <w:tcW w:w="4819" w:type="dxa"/>
            <w:vAlign w:val="center"/>
          </w:tcPr>
          <w:p w14:paraId="38EB1397" w14:textId="7ACB5452" w:rsidR="006913DC" w:rsidRDefault="00FD609F" w:rsidP="00DA72E1">
            <w:pPr>
              <w:pStyle w:val="BodyText"/>
              <w:spacing w:after="0"/>
              <w:jc w:val="center"/>
              <w:rPr>
                <w:lang w:val="en-GB"/>
              </w:rPr>
            </w:pPr>
            <w:r>
              <w:rPr>
                <w:noProof/>
              </w:rPr>
              <w:drawing>
                <wp:inline distT="0" distB="0" distL="0" distR="0" wp14:anchorId="74BE7DCE" wp14:editId="4AED4BC9">
                  <wp:extent cx="3017520" cy="22631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20" w:type="dxa"/>
            <w:vAlign w:val="center"/>
          </w:tcPr>
          <w:p w14:paraId="2D5B6298" w14:textId="656ED22F" w:rsidR="006913DC" w:rsidRDefault="00FD609F" w:rsidP="00DA72E1">
            <w:pPr>
              <w:pStyle w:val="BodyText"/>
              <w:spacing w:after="0"/>
              <w:jc w:val="center"/>
              <w:rPr>
                <w:lang w:val="en-GB"/>
              </w:rPr>
            </w:pPr>
            <w:r>
              <w:rPr>
                <w:noProof/>
              </w:rPr>
              <w:drawing>
                <wp:inline distT="0" distB="0" distL="0" distR="0" wp14:anchorId="6A9ECFC2" wp14:editId="69952ADA">
                  <wp:extent cx="3017520" cy="2263140"/>
                  <wp:effectExtent l="0" t="0" r="0" b="3810"/>
                  <wp:docPr id="1646987620" name="Picture 164698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6913DC" w14:paraId="7B07C771" w14:textId="77777777" w:rsidTr="0056263F">
        <w:tc>
          <w:tcPr>
            <w:tcW w:w="4819" w:type="dxa"/>
            <w:vAlign w:val="center"/>
          </w:tcPr>
          <w:p w14:paraId="72CFA251" w14:textId="77777777" w:rsidR="006913DC" w:rsidRDefault="006913DC" w:rsidP="00DA72E1">
            <w:pPr>
              <w:pStyle w:val="BodyText"/>
              <w:spacing w:after="0"/>
              <w:jc w:val="center"/>
              <w:rPr>
                <w:lang w:val="en-GB"/>
              </w:rPr>
            </w:pPr>
            <w:r>
              <w:rPr>
                <w:lang w:val="en-GB"/>
              </w:rPr>
              <w:t>(a)</w:t>
            </w:r>
          </w:p>
        </w:tc>
        <w:tc>
          <w:tcPr>
            <w:tcW w:w="4820" w:type="dxa"/>
            <w:vAlign w:val="center"/>
          </w:tcPr>
          <w:p w14:paraId="2292F683" w14:textId="77777777" w:rsidR="006913DC" w:rsidRDefault="006913DC" w:rsidP="00DA72E1">
            <w:pPr>
              <w:pStyle w:val="BodyText"/>
              <w:keepNext/>
              <w:spacing w:after="0"/>
              <w:jc w:val="center"/>
              <w:rPr>
                <w:lang w:val="en-GB"/>
              </w:rPr>
            </w:pPr>
            <w:r>
              <w:rPr>
                <w:lang w:val="en-GB"/>
              </w:rPr>
              <w:t>(b)</w:t>
            </w:r>
          </w:p>
        </w:tc>
      </w:tr>
    </w:tbl>
    <w:p w14:paraId="00C51B8B" w14:textId="4ED06232" w:rsidR="00D350F9" w:rsidRPr="00672352" w:rsidRDefault="009159EB" w:rsidP="00C9086F">
      <w:pPr>
        <w:pStyle w:val="Caption"/>
        <w:spacing w:before="0"/>
        <w:jc w:val="both"/>
      </w:pPr>
      <w:bookmarkStart w:id="134" w:name="_Ref60938236"/>
      <w:r>
        <w:t xml:space="preserve">Figure </w:t>
      </w:r>
      <w:r>
        <w:fldChar w:fldCharType="begin"/>
      </w:r>
      <w:r>
        <w:instrText xml:space="preserve"> SEQ Figure \* ARABIC </w:instrText>
      </w:r>
      <w:r>
        <w:fldChar w:fldCharType="separate"/>
      </w:r>
      <w:r w:rsidR="0071304B">
        <w:rPr>
          <w:noProof/>
        </w:rPr>
        <w:t>17</w:t>
      </w:r>
      <w:r>
        <w:fldChar w:fldCharType="end"/>
      </w:r>
      <w:bookmarkEnd w:id="134"/>
      <w:r>
        <w:t xml:space="preserve">: </w:t>
      </w:r>
      <w:r w:rsidRPr="00831EC0">
        <w:t xml:space="preserve">PDSCH performance for MCS22 for 480 kHz in TDL-A channel with </w:t>
      </w:r>
      <w:r w:rsidR="008229DD">
        <w:t>relative delay</w:t>
      </w:r>
      <w:r w:rsidR="008229DD" w:rsidRPr="00831EC0">
        <w:t xml:space="preserve"> </w:t>
      </w:r>
      <w:r w:rsidRPr="00831EC0">
        <w:t xml:space="preserve">spread of (a) </w:t>
      </w:r>
      <w:r w:rsidR="008229DD">
        <w:t>1%</w:t>
      </w:r>
      <w:r w:rsidR="00032BE2">
        <w:t xml:space="preserve"> </w:t>
      </w:r>
      <w:r w:rsidRPr="00831EC0">
        <w:t>and (</w:t>
      </w:r>
      <w:r w:rsidR="0075588C">
        <w:t>b</w:t>
      </w:r>
      <w:r w:rsidRPr="00831EC0">
        <w:t xml:space="preserve">) </w:t>
      </w:r>
      <w:r w:rsidR="008229DD">
        <w:t>2%</w:t>
      </w:r>
      <w:r w:rsidRPr="00831EC0">
        <w:t>.</w:t>
      </w:r>
      <w:r w:rsidR="00F33DF6">
        <w:t xml:space="preserve"> </w:t>
      </w:r>
    </w:p>
    <w:p w14:paraId="39C5F8D1" w14:textId="77777777" w:rsidR="00C9086F" w:rsidRPr="00581DC2" w:rsidRDefault="00C9086F" w:rsidP="00DA72E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919BA" w14:paraId="6F56080F" w14:textId="77777777" w:rsidTr="00D96D41">
        <w:tc>
          <w:tcPr>
            <w:tcW w:w="4814" w:type="dxa"/>
            <w:vAlign w:val="center"/>
          </w:tcPr>
          <w:p w14:paraId="6223E055" w14:textId="162A6060" w:rsidR="002919BA" w:rsidRDefault="00432ECD" w:rsidP="002919BA">
            <w:pPr>
              <w:pStyle w:val="BodyText"/>
              <w:jc w:val="center"/>
              <w:rPr>
                <w:lang w:val="en-GB"/>
              </w:rPr>
            </w:pPr>
            <w:r>
              <w:rPr>
                <w:noProof/>
              </w:rPr>
              <w:lastRenderedPageBreak/>
              <w:drawing>
                <wp:inline distT="0" distB="0" distL="0" distR="0" wp14:anchorId="72BFF00E" wp14:editId="4869373B">
                  <wp:extent cx="3017520" cy="22631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vAlign w:val="center"/>
          </w:tcPr>
          <w:p w14:paraId="15621897" w14:textId="188B93C2" w:rsidR="002919BA" w:rsidRDefault="005B3680" w:rsidP="002919BA">
            <w:pPr>
              <w:pStyle w:val="BodyText"/>
              <w:jc w:val="center"/>
              <w:rPr>
                <w:lang w:val="en-GB"/>
              </w:rPr>
            </w:pPr>
            <w:r>
              <w:rPr>
                <w:noProof/>
              </w:rPr>
              <w:drawing>
                <wp:inline distT="0" distB="0" distL="0" distR="0" wp14:anchorId="3DB027C8" wp14:editId="29F3073D">
                  <wp:extent cx="3017520" cy="22631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919BA" w14:paraId="2691E593" w14:textId="77777777" w:rsidTr="00D96D41">
        <w:tc>
          <w:tcPr>
            <w:tcW w:w="4814" w:type="dxa"/>
            <w:vAlign w:val="center"/>
          </w:tcPr>
          <w:p w14:paraId="528011EC" w14:textId="77CD7169" w:rsidR="002919BA" w:rsidRDefault="002919BA" w:rsidP="002919BA">
            <w:pPr>
              <w:pStyle w:val="BodyText"/>
              <w:jc w:val="center"/>
              <w:rPr>
                <w:lang w:val="en-GB"/>
              </w:rPr>
            </w:pPr>
            <w:r>
              <w:rPr>
                <w:lang w:val="en-GB"/>
              </w:rPr>
              <w:t>(a)</w:t>
            </w:r>
          </w:p>
        </w:tc>
        <w:tc>
          <w:tcPr>
            <w:tcW w:w="4815" w:type="dxa"/>
            <w:vAlign w:val="center"/>
          </w:tcPr>
          <w:p w14:paraId="163C68EC" w14:textId="71144398" w:rsidR="002919BA" w:rsidRDefault="002919BA" w:rsidP="00D96D41">
            <w:pPr>
              <w:pStyle w:val="BodyText"/>
              <w:keepNext/>
              <w:jc w:val="center"/>
              <w:rPr>
                <w:lang w:val="en-GB"/>
              </w:rPr>
            </w:pPr>
            <w:r>
              <w:rPr>
                <w:lang w:val="en-GB"/>
              </w:rPr>
              <w:t>(b)</w:t>
            </w:r>
          </w:p>
        </w:tc>
      </w:tr>
    </w:tbl>
    <w:p w14:paraId="3FB2FE59" w14:textId="2D60F6B6" w:rsidR="00D96D41" w:rsidRDefault="00144B23" w:rsidP="00DA72E1">
      <w:pPr>
        <w:pStyle w:val="Caption"/>
        <w:jc w:val="both"/>
        <w:rPr>
          <w:lang w:val="en-GB"/>
        </w:rPr>
      </w:pPr>
      <w:bookmarkStart w:id="135" w:name="_Ref60938246"/>
      <w:r>
        <w:t xml:space="preserve">Figure </w:t>
      </w:r>
      <w:r>
        <w:rPr>
          <w:b w:val="0"/>
        </w:rPr>
        <w:fldChar w:fldCharType="begin"/>
      </w:r>
      <w:r>
        <w:instrText xml:space="preserve"> SEQ Figure \* ARABIC </w:instrText>
      </w:r>
      <w:r>
        <w:rPr>
          <w:b w:val="0"/>
        </w:rPr>
        <w:fldChar w:fldCharType="separate"/>
      </w:r>
      <w:r w:rsidR="0071304B">
        <w:rPr>
          <w:noProof/>
        </w:rPr>
        <w:t>18</w:t>
      </w:r>
      <w:r>
        <w:rPr>
          <w:b w:val="0"/>
        </w:rPr>
        <w:fldChar w:fldCharType="end"/>
      </w:r>
      <w:bookmarkEnd w:id="135"/>
      <w:r>
        <w:t xml:space="preserve">: </w:t>
      </w:r>
      <w:r w:rsidRPr="003433FE">
        <w:t xml:space="preserve">PDSCH performance for MCS22 for </w:t>
      </w:r>
      <w:r>
        <w:t>960</w:t>
      </w:r>
      <w:r w:rsidRPr="003433FE">
        <w:t xml:space="preserve"> kHz in TDL-A channel with </w:t>
      </w:r>
      <w:r w:rsidR="008229DD">
        <w:t xml:space="preserve">relative </w:t>
      </w:r>
      <w:r w:rsidRPr="003433FE">
        <w:t xml:space="preserve">delay spread of (a) </w:t>
      </w:r>
      <w:r w:rsidR="008229DD">
        <w:t>1%</w:t>
      </w:r>
      <w:r>
        <w:t xml:space="preserve"> and </w:t>
      </w:r>
      <w:r w:rsidRPr="003433FE">
        <w:t xml:space="preserve">(b) </w:t>
      </w:r>
      <w:r w:rsidR="008229DD">
        <w:t>2%</w:t>
      </w:r>
      <w:r>
        <w:t>.</w:t>
      </w:r>
    </w:p>
    <w:p w14:paraId="6A23FD91" w14:textId="6FC6F4B2" w:rsidR="006637D8" w:rsidRDefault="006637D8" w:rsidP="00DA72E1">
      <w:pPr>
        <w:pStyle w:val="Caption"/>
        <w:keepNext/>
        <w:jc w:val="both"/>
      </w:pPr>
      <w:bookmarkStart w:id="136" w:name="_Ref60943032"/>
      <w:r>
        <w:t xml:space="preserve">Table </w:t>
      </w:r>
      <w:r>
        <w:fldChar w:fldCharType="begin"/>
      </w:r>
      <w:r>
        <w:instrText xml:space="preserve"> SEQ Table \* ARABIC </w:instrText>
      </w:r>
      <w:r>
        <w:fldChar w:fldCharType="separate"/>
      </w:r>
      <w:r w:rsidR="00484B33">
        <w:rPr>
          <w:noProof/>
        </w:rPr>
        <w:t>11</w:t>
      </w:r>
      <w:r>
        <w:fldChar w:fldCharType="end"/>
      </w:r>
      <w:bookmarkEnd w:id="136"/>
      <w:r>
        <w:t xml:space="preserve">: </w:t>
      </w:r>
      <w:r w:rsidR="00B72515">
        <w:t xml:space="preserve">Required </w:t>
      </w:r>
      <w:r w:rsidRPr="000C2C0F">
        <w:t xml:space="preserve">SNR in dB </w:t>
      </w:r>
      <w:r w:rsidR="00B72515">
        <w:t xml:space="preserve">to </w:t>
      </w:r>
      <w:r w:rsidRPr="000C2C0F">
        <w:t>achiev</w:t>
      </w:r>
      <w:r w:rsidR="00B72515">
        <w:t>e</w:t>
      </w:r>
      <w:r w:rsidRPr="000C2C0F">
        <w:t xml:space="preserve"> BLER of 10% ∕ 1% for 480 kHz SCS for no phase noise scenario.</w:t>
      </w:r>
    </w:p>
    <w:tbl>
      <w:tblPr>
        <w:tblStyle w:val="TableGrid"/>
        <w:tblW w:w="9360" w:type="dxa"/>
        <w:tblInd w:w="-5" w:type="dxa"/>
        <w:tblLayout w:type="fixed"/>
        <w:tblLook w:val="04A0" w:firstRow="1" w:lastRow="0" w:firstColumn="1" w:lastColumn="0" w:noHBand="0" w:noVBand="1"/>
      </w:tblPr>
      <w:tblGrid>
        <w:gridCol w:w="760"/>
        <w:gridCol w:w="1135"/>
        <w:gridCol w:w="1530"/>
        <w:gridCol w:w="1170"/>
        <w:gridCol w:w="1170"/>
        <w:gridCol w:w="1260"/>
        <w:gridCol w:w="1170"/>
        <w:gridCol w:w="1165"/>
      </w:tblGrid>
      <w:tr w:rsidR="004711D3" w14:paraId="6C8F2B15" w14:textId="77777777" w:rsidTr="00554DE7">
        <w:trPr>
          <w:trHeight w:val="432"/>
        </w:trPr>
        <w:tc>
          <w:tcPr>
            <w:tcW w:w="760" w:type="dxa"/>
            <w:tcBorders>
              <w:top w:val="nil"/>
              <w:left w:val="nil"/>
              <w:bottom w:val="single" w:sz="4" w:space="0" w:color="auto"/>
              <w:right w:val="nil"/>
            </w:tcBorders>
            <w:shd w:val="clear" w:color="auto" w:fill="auto"/>
            <w:vAlign w:val="center"/>
          </w:tcPr>
          <w:p w14:paraId="0E6A290A" w14:textId="77777777" w:rsidR="00852CBD" w:rsidRPr="00DA72E1" w:rsidRDefault="00852CBD" w:rsidP="00BE28E6">
            <w:pPr>
              <w:spacing w:after="0"/>
              <w:jc w:val="center"/>
              <w:rPr>
                <w:szCs w:val="20"/>
                <w:lang w:eastAsia="en-GB"/>
              </w:rPr>
            </w:pPr>
          </w:p>
        </w:tc>
        <w:tc>
          <w:tcPr>
            <w:tcW w:w="1135" w:type="dxa"/>
            <w:tcBorders>
              <w:top w:val="nil"/>
              <w:left w:val="nil"/>
              <w:bottom w:val="single" w:sz="4" w:space="0" w:color="auto"/>
              <w:right w:val="nil"/>
            </w:tcBorders>
            <w:shd w:val="clear" w:color="auto" w:fill="auto"/>
            <w:vAlign w:val="center"/>
          </w:tcPr>
          <w:p w14:paraId="19B50FF2" w14:textId="77777777" w:rsidR="00852CBD" w:rsidRPr="00DA72E1" w:rsidRDefault="00852CBD" w:rsidP="00BE28E6">
            <w:pPr>
              <w:spacing w:after="0"/>
              <w:jc w:val="center"/>
              <w:rPr>
                <w:szCs w:val="20"/>
                <w:lang w:eastAsia="en-GB"/>
              </w:rPr>
            </w:pPr>
          </w:p>
        </w:tc>
        <w:tc>
          <w:tcPr>
            <w:tcW w:w="1530" w:type="dxa"/>
            <w:tcBorders>
              <w:top w:val="nil"/>
              <w:left w:val="nil"/>
            </w:tcBorders>
            <w:shd w:val="clear" w:color="auto" w:fill="auto"/>
            <w:vAlign w:val="center"/>
          </w:tcPr>
          <w:p w14:paraId="523169F0" w14:textId="6FCA7773" w:rsidR="00852CBD" w:rsidRPr="00DA72E1" w:rsidRDefault="00852CBD" w:rsidP="00BE28E6">
            <w:pPr>
              <w:spacing w:after="0"/>
              <w:jc w:val="center"/>
              <w:rPr>
                <w:szCs w:val="20"/>
                <w:lang w:eastAsia="en-GB"/>
              </w:rPr>
            </w:pPr>
          </w:p>
        </w:tc>
        <w:tc>
          <w:tcPr>
            <w:tcW w:w="2340" w:type="dxa"/>
            <w:gridSpan w:val="2"/>
            <w:shd w:val="clear" w:color="auto" w:fill="E7E6E6" w:themeFill="background2"/>
            <w:vAlign w:val="center"/>
          </w:tcPr>
          <w:p w14:paraId="19226E0C" w14:textId="612A3635" w:rsidR="00852CBD" w:rsidRPr="00DA72E1" w:rsidRDefault="00852CBD" w:rsidP="00BE28E6">
            <w:pPr>
              <w:spacing w:after="0"/>
              <w:jc w:val="center"/>
              <w:rPr>
                <w:szCs w:val="18"/>
                <w:lang w:eastAsia="en-GB"/>
              </w:rPr>
            </w:pPr>
            <w:r w:rsidRPr="007E6D7F">
              <w:rPr>
                <w:szCs w:val="18"/>
                <w:lang w:eastAsia="en-GB"/>
              </w:rPr>
              <w:t>Rank-1</w:t>
            </w:r>
          </w:p>
        </w:tc>
        <w:tc>
          <w:tcPr>
            <w:tcW w:w="3595" w:type="dxa"/>
            <w:gridSpan w:val="3"/>
            <w:shd w:val="clear" w:color="auto" w:fill="E7E6E6" w:themeFill="background2"/>
            <w:vAlign w:val="center"/>
          </w:tcPr>
          <w:p w14:paraId="40CF5225" w14:textId="20115949" w:rsidR="00852CBD" w:rsidRPr="00DA72E1" w:rsidRDefault="00852CBD" w:rsidP="00BE28E6">
            <w:pPr>
              <w:spacing w:after="0"/>
              <w:jc w:val="center"/>
              <w:rPr>
                <w:szCs w:val="18"/>
                <w:lang w:eastAsia="en-GB"/>
              </w:rPr>
            </w:pPr>
            <w:r w:rsidRPr="007E6D7F">
              <w:rPr>
                <w:szCs w:val="18"/>
                <w:lang w:eastAsia="en-GB"/>
              </w:rPr>
              <w:t>Rank-2</w:t>
            </w:r>
          </w:p>
        </w:tc>
      </w:tr>
      <w:tr w:rsidR="004711D3" w14:paraId="672C02BC" w14:textId="692588B6" w:rsidTr="00852CBD">
        <w:trPr>
          <w:trHeight w:val="240"/>
        </w:trPr>
        <w:tc>
          <w:tcPr>
            <w:tcW w:w="760" w:type="dxa"/>
            <w:tcBorders>
              <w:top w:val="single" w:sz="4" w:space="0" w:color="auto"/>
            </w:tcBorders>
            <w:shd w:val="clear" w:color="auto" w:fill="D0CECE" w:themeFill="background2" w:themeFillShade="E6"/>
            <w:vAlign w:val="center"/>
          </w:tcPr>
          <w:p w14:paraId="36730A08" w14:textId="3A8AAC37" w:rsidR="00852CBD" w:rsidRPr="00DA72E1" w:rsidRDefault="00852CBD" w:rsidP="00DA72E1">
            <w:pPr>
              <w:spacing w:before="60" w:after="60"/>
              <w:jc w:val="center"/>
              <w:rPr>
                <w:szCs w:val="18"/>
                <w:lang w:eastAsia="en-GB"/>
              </w:rPr>
            </w:pPr>
            <w:r w:rsidRPr="007E6D7F">
              <w:rPr>
                <w:szCs w:val="18"/>
                <w:lang w:eastAsia="en-GB"/>
              </w:rPr>
              <w:t>MCS</w:t>
            </w:r>
          </w:p>
        </w:tc>
        <w:tc>
          <w:tcPr>
            <w:tcW w:w="1135" w:type="dxa"/>
            <w:tcBorders>
              <w:top w:val="single" w:sz="4" w:space="0" w:color="auto"/>
            </w:tcBorders>
            <w:shd w:val="clear" w:color="auto" w:fill="D5DCE4" w:themeFill="text2" w:themeFillTint="33"/>
            <w:vAlign w:val="center"/>
          </w:tcPr>
          <w:p w14:paraId="0C02BD3E" w14:textId="40F36255" w:rsidR="00852CBD" w:rsidRPr="00DA72E1" w:rsidRDefault="00852CBD" w:rsidP="00DA72E1">
            <w:pPr>
              <w:spacing w:before="60" w:after="60"/>
              <w:jc w:val="center"/>
              <w:rPr>
                <w:szCs w:val="18"/>
                <w:lang w:eastAsia="en-GB"/>
              </w:rPr>
            </w:pPr>
            <w:r w:rsidRPr="007E6D7F">
              <w:rPr>
                <w:szCs w:val="18"/>
                <w:lang w:eastAsia="en-GB"/>
              </w:rPr>
              <w:t>Relative DS</w:t>
            </w:r>
          </w:p>
        </w:tc>
        <w:tc>
          <w:tcPr>
            <w:tcW w:w="1530" w:type="dxa"/>
            <w:tcBorders>
              <w:top w:val="single" w:sz="4" w:space="0" w:color="auto"/>
            </w:tcBorders>
            <w:shd w:val="clear" w:color="auto" w:fill="AEAAAA" w:themeFill="background2" w:themeFillShade="BF"/>
            <w:vAlign w:val="center"/>
          </w:tcPr>
          <w:p w14:paraId="76549C4F" w14:textId="387F7044" w:rsidR="00852CBD" w:rsidRPr="00DA72E1" w:rsidRDefault="00852CBD" w:rsidP="00DA72E1">
            <w:pPr>
              <w:spacing w:before="60" w:after="60"/>
              <w:jc w:val="center"/>
              <w:rPr>
                <w:szCs w:val="18"/>
                <w:lang w:eastAsia="en-GB"/>
              </w:rPr>
            </w:pPr>
            <w:r w:rsidRPr="007E6D7F">
              <w:rPr>
                <w:szCs w:val="18"/>
                <w:lang w:eastAsia="en-GB"/>
              </w:rPr>
              <w:t>Channel estimation</w:t>
            </w:r>
          </w:p>
        </w:tc>
        <w:tc>
          <w:tcPr>
            <w:tcW w:w="1170" w:type="dxa"/>
            <w:shd w:val="clear" w:color="auto" w:fill="AEAAAA" w:themeFill="background2" w:themeFillShade="BF"/>
            <w:vAlign w:val="center"/>
          </w:tcPr>
          <w:p w14:paraId="7AD1E968" w14:textId="45AD54DF" w:rsidR="00852CBD" w:rsidRDefault="00852CBD" w:rsidP="007E6D7F">
            <w:pPr>
              <w:spacing w:after="0"/>
              <w:jc w:val="center"/>
              <w:rPr>
                <w:szCs w:val="18"/>
                <w:lang w:eastAsia="en-GB"/>
              </w:rPr>
            </w:pPr>
            <w:r w:rsidRPr="007E6D7F">
              <w:rPr>
                <w:szCs w:val="18"/>
                <w:lang w:eastAsia="en-GB"/>
              </w:rPr>
              <w:t>Practical</w:t>
            </w:r>
          </w:p>
          <w:p w14:paraId="1F741ABD" w14:textId="77777777" w:rsidR="00F8574A" w:rsidRPr="00DA72E1" w:rsidRDefault="00F8574A">
            <w:pPr>
              <w:spacing w:after="0"/>
              <w:jc w:val="center"/>
              <w:rPr>
                <w:szCs w:val="18"/>
                <w:lang w:eastAsia="en-GB"/>
              </w:rPr>
            </w:pPr>
          </w:p>
          <w:p w14:paraId="37C0567B" w14:textId="77777777" w:rsidR="00852CBD" w:rsidRPr="007E6D7F" w:rsidRDefault="00852CBD" w:rsidP="007E6D7F">
            <w:pPr>
              <w:spacing w:after="0"/>
              <w:jc w:val="center"/>
              <w:rPr>
                <w:szCs w:val="18"/>
                <w:lang w:eastAsia="en-GB"/>
              </w:rPr>
            </w:pPr>
            <w:r w:rsidRPr="007E6D7F">
              <w:rPr>
                <w:szCs w:val="18"/>
                <w:lang w:eastAsia="en-GB"/>
              </w:rPr>
              <w:t>Type-1</w:t>
            </w:r>
          </w:p>
          <w:p w14:paraId="65411C31" w14:textId="6600F30E" w:rsidR="007E6D7F" w:rsidRPr="00DA72E1" w:rsidRDefault="007E6D7F" w:rsidP="007E6D7F">
            <w:pPr>
              <w:spacing w:after="0"/>
              <w:jc w:val="center"/>
              <w:rPr>
                <w:szCs w:val="18"/>
                <w:lang w:eastAsia="en-GB"/>
              </w:rPr>
            </w:pPr>
            <w:r w:rsidRPr="007E6D7F">
              <w:rPr>
                <w:szCs w:val="18"/>
                <w:lang w:eastAsia="en-GB"/>
              </w:rPr>
              <w:t>DMRS</w:t>
            </w:r>
          </w:p>
        </w:tc>
        <w:tc>
          <w:tcPr>
            <w:tcW w:w="1170" w:type="dxa"/>
            <w:shd w:val="clear" w:color="auto" w:fill="AEAAAA" w:themeFill="background2" w:themeFillShade="BF"/>
            <w:vAlign w:val="center"/>
          </w:tcPr>
          <w:p w14:paraId="4074504D" w14:textId="68C24D00" w:rsidR="00852CBD" w:rsidRPr="00DA72E1" w:rsidRDefault="00852CBD">
            <w:pPr>
              <w:spacing w:after="0"/>
              <w:jc w:val="center"/>
              <w:rPr>
                <w:szCs w:val="18"/>
                <w:lang w:eastAsia="en-GB"/>
              </w:rPr>
            </w:pPr>
            <w:r w:rsidRPr="007E6D7F">
              <w:rPr>
                <w:szCs w:val="18"/>
                <w:lang w:eastAsia="en-GB"/>
              </w:rPr>
              <w:t>Ideal</w:t>
            </w:r>
          </w:p>
        </w:tc>
        <w:tc>
          <w:tcPr>
            <w:tcW w:w="1260" w:type="dxa"/>
            <w:shd w:val="clear" w:color="auto" w:fill="AEAAAA" w:themeFill="background2" w:themeFillShade="BF"/>
            <w:vAlign w:val="center"/>
          </w:tcPr>
          <w:p w14:paraId="054F666E" w14:textId="041F945B" w:rsidR="00852CBD" w:rsidRDefault="00852CBD" w:rsidP="007E6D7F">
            <w:pPr>
              <w:spacing w:after="0"/>
              <w:jc w:val="center"/>
              <w:rPr>
                <w:szCs w:val="18"/>
                <w:lang w:eastAsia="en-GB"/>
              </w:rPr>
            </w:pPr>
            <w:r w:rsidRPr="007E6D7F">
              <w:rPr>
                <w:szCs w:val="18"/>
                <w:lang w:eastAsia="en-GB"/>
              </w:rPr>
              <w:t>Practical</w:t>
            </w:r>
          </w:p>
          <w:p w14:paraId="303087FD" w14:textId="77777777" w:rsidR="00F8574A" w:rsidRPr="00DA72E1" w:rsidRDefault="00F8574A">
            <w:pPr>
              <w:spacing w:after="0"/>
              <w:jc w:val="center"/>
              <w:rPr>
                <w:szCs w:val="18"/>
                <w:lang w:eastAsia="en-GB"/>
              </w:rPr>
            </w:pPr>
          </w:p>
          <w:p w14:paraId="2C25F320" w14:textId="7FF95B68" w:rsidR="004773B3" w:rsidRDefault="007E6D7F" w:rsidP="007E6D7F">
            <w:pPr>
              <w:spacing w:after="0"/>
              <w:jc w:val="center"/>
              <w:rPr>
                <w:szCs w:val="18"/>
                <w:lang w:eastAsia="en-GB"/>
              </w:rPr>
            </w:pPr>
            <w:r w:rsidRPr="007E6D7F">
              <w:rPr>
                <w:szCs w:val="18"/>
                <w:lang w:eastAsia="en-GB"/>
              </w:rPr>
              <w:t>Type-1 DMRS</w:t>
            </w:r>
          </w:p>
          <w:p w14:paraId="69215081" w14:textId="043CD0E1" w:rsidR="00852CBD" w:rsidRPr="00DA72E1" w:rsidRDefault="007E6D7F" w:rsidP="004773B3">
            <w:pPr>
              <w:spacing w:after="0"/>
              <w:jc w:val="center"/>
              <w:rPr>
                <w:szCs w:val="18"/>
                <w:lang w:eastAsia="en-GB"/>
              </w:rPr>
            </w:pPr>
            <w:r w:rsidRPr="007E6D7F">
              <w:rPr>
                <w:szCs w:val="18"/>
                <w:lang w:eastAsia="en-GB"/>
              </w:rPr>
              <w:t>(</w:t>
            </w:r>
            <w:r w:rsidR="004773B3">
              <w:rPr>
                <w:szCs w:val="18"/>
                <w:lang w:eastAsia="en-GB"/>
              </w:rPr>
              <w:t>No FD-CDM</w:t>
            </w:r>
            <w:r w:rsidRPr="007E6D7F">
              <w:rPr>
                <w:szCs w:val="18"/>
                <w:lang w:eastAsia="en-GB"/>
              </w:rPr>
              <w:t>)</w:t>
            </w:r>
          </w:p>
        </w:tc>
        <w:tc>
          <w:tcPr>
            <w:tcW w:w="1170" w:type="dxa"/>
            <w:shd w:val="clear" w:color="auto" w:fill="AEAAAA" w:themeFill="background2" w:themeFillShade="BF"/>
            <w:vAlign w:val="center"/>
          </w:tcPr>
          <w:p w14:paraId="68B2FDEE" w14:textId="2AAFE909" w:rsidR="00852CBD" w:rsidRDefault="00852CBD" w:rsidP="007E6D7F">
            <w:pPr>
              <w:spacing w:after="0"/>
              <w:jc w:val="center"/>
              <w:rPr>
                <w:szCs w:val="18"/>
                <w:lang w:eastAsia="en-GB"/>
              </w:rPr>
            </w:pPr>
            <w:r w:rsidRPr="007E6D7F">
              <w:rPr>
                <w:szCs w:val="18"/>
                <w:lang w:eastAsia="en-GB"/>
              </w:rPr>
              <w:t>Practical</w:t>
            </w:r>
          </w:p>
          <w:p w14:paraId="1D868F3F" w14:textId="77777777" w:rsidR="00F8574A" w:rsidRPr="00DA72E1" w:rsidRDefault="00F8574A">
            <w:pPr>
              <w:spacing w:after="0"/>
              <w:jc w:val="center"/>
              <w:rPr>
                <w:szCs w:val="18"/>
                <w:lang w:eastAsia="en-GB"/>
              </w:rPr>
            </w:pPr>
          </w:p>
          <w:p w14:paraId="26FD86E0" w14:textId="0253833F" w:rsidR="00852CBD" w:rsidRPr="00DA72E1" w:rsidRDefault="00852CBD">
            <w:pPr>
              <w:spacing w:after="0"/>
              <w:jc w:val="center"/>
              <w:rPr>
                <w:szCs w:val="18"/>
                <w:lang w:eastAsia="en-GB"/>
              </w:rPr>
            </w:pPr>
            <w:r w:rsidRPr="007E6D7F">
              <w:rPr>
                <w:szCs w:val="18"/>
                <w:lang w:eastAsia="en-GB"/>
              </w:rPr>
              <w:t>Type-1</w:t>
            </w:r>
            <w:r w:rsidR="007E6D7F" w:rsidRPr="007E6D7F">
              <w:rPr>
                <w:szCs w:val="18"/>
                <w:lang w:eastAsia="en-GB"/>
              </w:rPr>
              <w:t xml:space="preserve"> DMRS (FD-CDM)</w:t>
            </w:r>
          </w:p>
        </w:tc>
        <w:tc>
          <w:tcPr>
            <w:tcW w:w="1165" w:type="dxa"/>
            <w:shd w:val="clear" w:color="auto" w:fill="AEAAAA" w:themeFill="background2" w:themeFillShade="BF"/>
            <w:vAlign w:val="center"/>
          </w:tcPr>
          <w:p w14:paraId="5FFA9B83" w14:textId="42E572BE" w:rsidR="00852CBD" w:rsidRPr="00DA72E1" w:rsidRDefault="00852CBD">
            <w:pPr>
              <w:spacing w:after="0"/>
              <w:jc w:val="center"/>
              <w:rPr>
                <w:szCs w:val="18"/>
                <w:lang w:eastAsia="en-GB"/>
              </w:rPr>
            </w:pPr>
            <w:r w:rsidRPr="007E6D7F">
              <w:rPr>
                <w:szCs w:val="18"/>
                <w:lang w:eastAsia="en-GB"/>
              </w:rPr>
              <w:t>Ideal</w:t>
            </w:r>
          </w:p>
        </w:tc>
      </w:tr>
      <w:tr w:rsidR="004711D3" w14:paraId="1FC59BB8" w14:textId="5806104E" w:rsidTr="000444BD">
        <w:trPr>
          <w:trHeight w:val="160"/>
        </w:trPr>
        <w:tc>
          <w:tcPr>
            <w:tcW w:w="760" w:type="dxa"/>
            <w:vMerge w:val="restart"/>
            <w:tcBorders>
              <w:top w:val="single" w:sz="4" w:space="0" w:color="FFFFFF" w:themeColor="background1"/>
            </w:tcBorders>
            <w:shd w:val="clear" w:color="auto" w:fill="D0CECE" w:themeFill="background2" w:themeFillShade="E6"/>
            <w:vAlign w:val="center"/>
          </w:tcPr>
          <w:p w14:paraId="67F8E538" w14:textId="18B94BD1" w:rsidR="00852CBD" w:rsidRPr="00DA72E1" w:rsidRDefault="00852CBD" w:rsidP="00DA72E1">
            <w:pPr>
              <w:spacing w:before="60" w:after="60"/>
              <w:jc w:val="center"/>
              <w:rPr>
                <w:szCs w:val="18"/>
                <w:lang w:eastAsia="en-GB"/>
              </w:rPr>
            </w:pPr>
            <w:r w:rsidRPr="007E6D7F">
              <w:rPr>
                <w:szCs w:val="18"/>
                <w:lang w:eastAsia="en-GB"/>
              </w:rPr>
              <w:t>22</w:t>
            </w:r>
          </w:p>
        </w:tc>
        <w:tc>
          <w:tcPr>
            <w:tcW w:w="1135" w:type="dxa"/>
            <w:tcBorders>
              <w:top w:val="single" w:sz="4" w:space="0" w:color="FFFFFF" w:themeColor="background1"/>
            </w:tcBorders>
            <w:shd w:val="clear" w:color="auto" w:fill="D5DCE4" w:themeFill="text2" w:themeFillTint="33"/>
            <w:vAlign w:val="center"/>
          </w:tcPr>
          <w:p w14:paraId="151AD077" w14:textId="4A76717A" w:rsidR="00852CBD" w:rsidRPr="00DA72E1" w:rsidRDefault="00852CBD" w:rsidP="00DA72E1">
            <w:pPr>
              <w:spacing w:before="60" w:after="60"/>
              <w:jc w:val="center"/>
              <w:rPr>
                <w:szCs w:val="18"/>
                <w:lang w:eastAsia="en-GB"/>
              </w:rPr>
            </w:pPr>
            <w:r w:rsidRPr="007E6D7F">
              <w:rPr>
                <w:szCs w:val="18"/>
                <w:lang w:eastAsia="en-GB"/>
              </w:rPr>
              <w:t>0.5%</w:t>
            </w:r>
          </w:p>
        </w:tc>
        <w:tc>
          <w:tcPr>
            <w:tcW w:w="1530" w:type="dxa"/>
            <w:tcBorders>
              <w:top w:val="single" w:sz="4" w:space="0" w:color="FFFFFF" w:themeColor="background1"/>
            </w:tcBorders>
            <w:shd w:val="clear" w:color="auto" w:fill="E7E6E6" w:themeFill="background2"/>
            <w:vAlign w:val="center"/>
          </w:tcPr>
          <w:p w14:paraId="527E73D4" w14:textId="6F43BF9D" w:rsidR="00852CBD" w:rsidRPr="00DA72E1" w:rsidRDefault="00852CBD" w:rsidP="00DA72E1">
            <w:pPr>
              <w:spacing w:before="60" w:after="60"/>
              <w:jc w:val="center"/>
              <w:rPr>
                <w:szCs w:val="18"/>
                <w:lang w:eastAsia="en-GB"/>
              </w:rPr>
            </w:pPr>
            <w:r w:rsidRPr="007E6D7F">
              <w:rPr>
                <w:szCs w:val="18"/>
                <w:lang w:eastAsia="en-GB"/>
              </w:rPr>
              <w:t>TDL-A, 10 ns</w:t>
            </w:r>
          </w:p>
        </w:tc>
        <w:tc>
          <w:tcPr>
            <w:tcW w:w="1170" w:type="dxa"/>
            <w:tcBorders>
              <w:top w:val="single" w:sz="4" w:space="0" w:color="FFFFFF" w:themeColor="background1"/>
            </w:tcBorders>
            <w:vAlign w:val="center"/>
          </w:tcPr>
          <w:p w14:paraId="106553DA" w14:textId="568EF8D7" w:rsidR="00852CBD" w:rsidRPr="00DA72E1" w:rsidRDefault="00852CBD" w:rsidP="00DA72E1">
            <w:pPr>
              <w:spacing w:before="60" w:after="60"/>
              <w:jc w:val="center"/>
              <w:rPr>
                <w:szCs w:val="18"/>
                <w:lang w:eastAsia="en-GB"/>
              </w:rPr>
            </w:pPr>
            <w:r w:rsidRPr="007E6D7F">
              <w:rPr>
                <w:szCs w:val="18"/>
                <w:lang w:eastAsia="en-GB"/>
              </w:rPr>
              <w:t>14.3/15.7</w:t>
            </w:r>
          </w:p>
        </w:tc>
        <w:tc>
          <w:tcPr>
            <w:tcW w:w="1170" w:type="dxa"/>
            <w:tcBorders>
              <w:top w:val="single" w:sz="4" w:space="0" w:color="FFFFFF" w:themeColor="background1"/>
            </w:tcBorders>
            <w:vAlign w:val="center"/>
          </w:tcPr>
          <w:p w14:paraId="2D0A9BD3" w14:textId="0110ECB2" w:rsidR="00852CBD" w:rsidRPr="00DA72E1" w:rsidRDefault="00852CBD" w:rsidP="00DA72E1">
            <w:pPr>
              <w:spacing w:before="60" w:after="60"/>
              <w:jc w:val="center"/>
              <w:rPr>
                <w:szCs w:val="18"/>
                <w:lang w:eastAsia="en-GB"/>
              </w:rPr>
            </w:pPr>
            <w:r w:rsidRPr="007E6D7F">
              <w:rPr>
                <w:szCs w:val="18"/>
                <w:lang w:eastAsia="en-GB"/>
              </w:rPr>
              <w:t>14.1/15.5</w:t>
            </w:r>
          </w:p>
        </w:tc>
        <w:tc>
          <w:tcPr>
            <w:tcW w:w="1260" w:type="dxa"/>
            <w:tcBorders>
              <w:top w:val="single" w:sz="4" w:space="0" w:color="FFFFFF" w:themeColor="background1"/>
            </w:tcBorders>
            <w:vAlign w:val="center"/>
          </w:tcPr>
          <w:p w14:paraId="608C4BA0" w14:textId="65EBC6ED" w:rsidR="00852CBD" w:rsidRPr="00DA72E1" w:rsidRDefault="00852CBD" w:rsidP="00DA72E1">
            <w:pPr>
              <w:spacing w:before="60" w:after="60"/>
              <w:jc w:val="center"/>
              <w:rPr>
                <w:szCs w:val="18"/>
                <w:lang w:eastAsia="en-GB"/>
              </w:rPr>
            </w:pPr>
            <w:r w:rsidRPr="007E6D7F">
              <w:rPr>
                <w:szCs w:val="18"/>
                <w:lang w:eastAsia="en-GB"/>
              </w:rPr>
              <w:t>19.5/20.9</w:t>
            </w:r>
          </w:p>
        </w:tc>
        <w:tc>
          <w:tcPr>
            <w:tcW w:w="1170" w:type="dxa"/>
            <w:tcBorders>
              <w:top w:val="single" w:sz="4" w:space="0" w:color="FFFFFF" w:themeColor="background1"/>
            </w:tcBorders>
            <w:vAlign w:val="center"/>
          </w:tcPr>
          <w:p w14:paraId="589D25F2" w14:textId="302F06C0" w:rsidR="00852CBD" w:rsidRPr="00DA72E1" w:rsidRDefault="00852CBD" w:rsidP="00DA72E1">
            <w:pPr>
              <w:spacing w:before="60" w:after="60"/>
              <w:jc w:val="center"/>
              <w:rPr>
                <w:szCs w:val="18"/>
                <w:lang w:eastAsia="en-GB"/>
              </w:rPr>
            </w:pPr>
            <w:r w:rsidRPr="007E6D7F">
              <w:rPr>
                <w:szCs w:val="18"/>
                <w:lang w:eastAsia="en-GB"/>
              </w:rPr>
              <w:t>19.5/20.9</w:t>
            </w:r>
          </w:p>
        </w:tc>
        <w:tc>
          <w:tcPr>
            <w:tcW w:w="1165" w:type="dxa"/>
            <w:tcBorders>
              <w:top w:val="single" w:sz="4" w:space="0" w:color="FFFFFF" w:themeColor="background1"/>
            </w:tcBorders>
            <w:vAlign w:val="center"/>
          </w:tcPr>
          <w:p w14:paraId="7BAC7406" w14:textId="776FC4BA" w:rsidR="00852CBD" w:rsidRPr="00DA72E1" w:rsidRDefault="00852CBD" w:rsidP="00DA72E1">
            <w:pPr>
              <w:spacing w:before="60" w:after="60"/>
              <w:jc w:val="center"/>
              <w:rPr>
                <w:szCs w:val="18"/>
                <w:lang w:eastAsia="en-GB"/>
              </w:rPr>
            </w:pPr>
            <w:r w:rsidRPr="007E6D7F">
              <w:rPr>
                <w:szCs w:val="18"/>
                <w:lang w:eastAsia="en-GB"/>
              </w:rPr>
              <w:t>19/20.4</w:t>
            </w:r>
          </w:p>
        </w:tc>
      </w:tr>
      <w:tr w:rsidR="005179C9" w14:paraId="7614D9F0" w14:textId="47F01C4E" w:rsidTr="000444BD">
        <w:trPr>
          <w:trHeight w:val="160"/>
        </w:trPr>
        <w:tc>
          <w:tcPr>
            <w:tcW w:w="760" w:type="dxa"/>
            <w:vMerge/>
            <w:shd w:val="clear" w:color="auto" w:fill="D0CECE" w:themeFill="background2" w:themeFillShade="E6"/>
            <w:vAlign w:val="center"/>
          </w:tcPr>
          <w:p w14:paraId="08D77B81"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68D6FEC4" w14:textId="16BA81FF" w:rsidR="00852CBD" w:rsidRPr="00DA72E1" w:rsidRDefault="00852CBD" w:rsidP="00DA72E1">
            <w:pPr>
              <w:spacing w:before="60" w:after="60"/>
              <w:jc w:val="center"/>
              <w:rPr>
                <w:szCs w:val="18"/>
                <w:lang w:eastAsia="en-GB"/>
              </w:rPr>
            </w:pPr>
            <w:r w:rsidRPr="007E6D7F">
              <w:rPr>
                <w:szCs w:val="18"/>
                <w:lang w:eastAsia="en-GB"/>
              </w:rPr>
              <w:t>1%</w:t>
            </w:r>
          </w:p>
        </w:tc>
        <w:tc>
          <w:tcPr>
            <w:tcW w:w="1530" w:type="dxa"/>
            <w:shd w:val="clear" w:color="auto" w:fill="E7E6E6" w:themeFill="background2"/>
            <w:vAlign w:val="center"/>
          </w:tcPr>
          <w:p w14:paraId="4DA9A8BA" w14:textId="32B51AEF" w:rsidR="00852CBD" w:rsidRPr="00DA72E1" w:rsidRDefault="00852CBD" w:rsidP="00DA72E1">
            <w:pPr>
              <w:spacing w:before="60" w:after="60"/>
              <w:jc w:val="center"/>
              <w:rPr>
                <w:szCs w:val="18"/>
                <w:lang w:eastAsia="en-GB"/>
              </w:rPr>
            </w:pPr>
            <w:r w:rsidRPr="007E6D7F">
              <w:rPr>
                <w:szCs w:val="18"/>
                <w:lang w:eastAsia="en-GB"/>
              </w:rPr>
              <w:t>TDL-A, 20 ns</w:t>
            </w:r>
          </w:p>
        </w:tc>
        <w:tc>
          <w:tcPr>
            <w:tcW w:w="1170" w:type="dxa"/>
            <w:vAlign w:val="center"/>
          </w:tcPr>
          <w:p w14:paraId="1EFA1A83" w14:textId="1AA63FE4" w:rsidR="00852CBD" w:rsidRPr="00DA72E1" w:rsidRDefault="00852CBD" w:rsidP="00DA72E1">
            <w:pPr>
              <w:spacing w:before="60" w:after="60"/>
              <w:jc w:val="center"/>
              <w:rPr>
                <w:szCs w:val="18"/>
                <w:lang w:eastAsia="en-GB"/>
              </w:rPr>
            </w:pPr>
            <w:r w:rsidRPr="007E6D7F">
              <w:rPr>
                <w:szCs w:val="18"/>
                <w:lang w:eastAsia="en-GB"/>
              </w:rPr>
              <w:t>14/15.3</w:t>
            </w:r>
          </w:p>
        </w:tc>
        <w:tc>
          <w:tcPr>
            <w:tcW w:w="1170" w:type="dxa"/>
            <w:vAlign w:val="center"/>
          </w:tcPr>
          <w:p w14:paraId="3388688C" w14:textId="0155072A" w:rsidR="00852CBD" w:rsidRPr="00DA72E1" w:rsidRDefault="00852CBD" w:rsidP="00DA72E1">
            <w:pPr>
              <w:spacing w:before="60" w:after="60"/>
              <w:jc w:val="center"/>
              <w:rPr>
                <w:szCs w:val="18"/>
                <w:lang w:eastAsia="en-GB"/>
              </w:rPr>
            </w:pPr>
            <w:r w:rsidRPr="007E6D7F">
              <w:rPr>
                <w:szCs w:val="18"/>
                <w:lang w:eastAsia="en-GB"/>
              </w:rPr>
              <w:t>13.8/15.1</w:t>
            </w:r>
          </w:p>
        </w:tc>
        <w:tc>
          <w:tcPr>
            <w:tcW w:w="1260" w:type="dxa"/>
            <w:vAlign w:val="center"/>
          </w:tcPr>
          <w:p w14:paraId="724F5B7D" w14:textId="0490CB47" w:rsidR="00852CBD" w:rsidRPr="00DA72E1" w:rsidRDefault="00852CBD" w:rsidP="00DA72E1">
            <w:pPr>
              <w:spacing w:before="60" w:after="60"/>
              <w:jc w:val="center"/>
              <w:rPr>
                <w:szCs w:val="18"/>
                <w:lang w:eastAsia="en-GB"/>
              </w:rPr>
            </w:pPr>
            <w:r w:rsidRPr="007E6D7F">
              <w:rPr>
                <w:szCs w:val="18"/>
                <w:lang w:eastAsia="en-GB"/>
              </w:rPr>
              <w:t>19.1/20.4</w:t>
            </w:r>
          </w:p>
        </w:tc>
        <w:tc>
          <w:tcPr>
            <w:tcW w:w="1170" w:type="dxa"/>
            <w:vAlign w:val="center"/>
          </w:tcPr>
          <w:p w14:paraId="0282FC47" w14:textId="58088192" w:rsidR="00852CBD" w:rsidRPr="00DA72E1" w:rsidRDefault="00852CBD" w:rsidP="00DA72E1">
            <w:pPr>
              <w:spacing w:before="60" w:after="60"/>
              <w:jc w:val="center"/>
              <w:rPr>
                <w:szCs w:val="18"/>
                <w:lang w:eastAsia="en-GB"/>
              </w:rPr>
            </w:pPr>
            <w:r w:rsidRPr="007E6D7F">
              <w:rPr>
                <w:szCs w:val="18"/>
                <w:lang w:eastAsia="en-GB"/>
              </w:rPr>
              <w:t>19.2/20.5</w:t>
            </w:r>
          </w:p>
        </w:tc>
        <w:tc>
          <w:tcPr>
            <w:tcW w:w="1165" w:type="dxa"/>
            <w:vAlign w:val="center"/>
          </w:tcPr>
          <w:p w14:paraId="617AB0C7" w14:textId="15DB0E61" w:rsidR="00852CBD" w:rsidRPr="00DA72E1" w:rsidRDefault="00852CBD" w:rsidP="00DA72E1">
            <w:pPr>
              <w:spacing w:before="60" w:after="60"/>
              <w:jc w:val="center"/>
              <w:rPr>
                <w:szCs w:val="18"/>
                <w:lang w:eastAsia="en-GB"/>
              </w:rPr>
            </w:pPr>
            <w:r w:rsidRPr="007E6D7F">
              <w:rPr>
                <w:szCs w:val="18"/>
                <w:lang w:eastAsia="en-GB"/>
              </w:rPr>
              <w:t>18.5/19.6</w:t>
            </w:r>
          </w:p>
        </w:tc>
      </w:tr>
      <w:tr w:rsidR="005179C9" w14:paraId="296524C7" w14:textId="718663E1" w:rsidTr="000444BD">
        <w:trPr>
          <w:trHeight w:val="160"/>
        </w:trPr>
        <w:tc>
          <w:tcPr>
            <w:tcW w:w="760" w:type="dxa"/>
            <w:vMerge/>
            <w:shd w:val="clear" w:color="auto" w:fill="D0CECE" w:themeFill="background2" w:themeFillShade="E6"/>
            <w:vAlign w:val="center"/>
          </w:tcPr>
          <w:p w14:paraId="18F9BFD8"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4A0B6F42" w14:textId="56233C3F" w:rsidR="00852CBD" w:rsidRPr="00DA72E1" w:rsidRDefault="00852CBD" w:rsidP="00DA72E1">
            <w:pPr>
              <w:spacing w:before="60" w:after="60"/>
              <w:jc w:val="center"/>
              <w:rPr>
                <w:szCs w:val="18"/>
                <w:lang w:eastAsia="en-GB"/>
              </w:rPr>
            </w:pPr>
            <w:r w:rsidRPr="007E6D7F">
              <w:rPr>
                <w:szCs w:val="18"/>
                <w:lang w:eastAsia="en-GB"/>
              </w:rPr>
              <w:t>2%</w:t>
            </w:r>
          </w:p>
        </w:tc>
        <w:tc>
          <w:tcPr>
            <w:tcW w:w="1530" w:type="dxa"/>
            <w:shd w:val="clear" w:color="auto" w:fill="E7E6E6" w:themeFill="background2"/>
            <w:vAlign w:val="center"/>
          </w:tcPr>
          <w:p w14:paraId="404186C7" w14:textId="64F29A04" w:rsidR="00852CBD" w:rsidRPr="00DA72E1" w:rsidRDefault="00852CBD" w:rsidP="00DA72E1">
            <w:pPr>
              <w:spacing w:before="60" w:after="60"/>
              <w:jc w:val="center"/>
              <w:rPr>
                <w:szCs w:val="18"/>
                <w:lang w:eastAsia="en-GB"/>
              </w:rPr>
            </w:pPr>
            <w:r w:rsidRPr="007E6D7F">
              <w:rPr>
                <w:szCs w:val="18"/>
                <w:lang w:eastAsia="en-GB"/>
              </w:rPr>
              <w:t>TDL-A, 40 ns</w:t>
            </w:r>
          </w:p>
        </w:tc>
        <w:tc>
          <w:tcPr>
            <w:tcW w:w="1170" w:type="dxa"/>
            <w:vAlign w:val="center"/>
          </w:tcPr>
          <w:p w14:paraId="6EECA45E" w14:textId="2E884200" w:rsidR="00852CBD" w:rsidRPr="00DA72E1" w:rsidRDefault="00852CBD" w:rsidP="00DA72E1">
            <w:pPr>
              <w:spacing w:before="60" w:after="60"/>
              <w:jc w:val="center"/>
              <w:rPr>
                <w:szCs w:val="18"/>
                <w:lang w:eastAsia="en-GB"/>
              </w:rPr>
            </w:pPr>
            <w:r w:rsidRPr="007E6D7F">
              <w:rPr>
                <w:szCs w:val="18"/>
                <w:lang w:eastAsia="en-GB"/>
              </w:rPr>
              <w:t>14/15.3</w:t>
            </w:r>
          </w:p>
        </w:tc>
        <w:tc>
          <w:tcPr>
            <w:tcW w:w="1170" w:type="dxa"/>
            <w:vAlign w:val="center"/>
          </w:tcPr>
          <w:p w14:paraId="13A60DF9" w14:textId="360086F7" w:rsidR="00852CBD" w:rsidRPr="00DA72E1" w:rsidRDefault="00852CBD" w:rsidP="00DA72E1">
            <w:pPr>
              <w:spacing w:before="60" w:after="60"/>
              <w:jc w:val="center"/>
              <w:rPr>
                <w:szCs w:val="18"/>
                <w:lang w:eastAsia="en-GB"/>
              </w:rPr>
            </w:pPr>
            <w:r w:rsidRPr="007E6D7F">
              <w:rPr>
                <w:szCs w:val="18"/>
                <w:lang w:eastAsia="en-GB"/>
              </w:rPr>
              <w:t>13.6/14.9</w:t>
            </w:r>
          </w:p>
        </w:tc>
        <w:tc>
          <w:tcPr>
            <w:tcW w:w="1260" w:type="dxa"/>
            <w:vAlign w:val="center"/>
          </w:tcPr>
          <w:p w14:paraId="41CEFE0F" w14:textId="04366229" w:rsidR="00852CBD" w:rsidRPr="00DA72E1" w:rsidRDefault="00852CBD" w:rsidP="00DA72E1">
            <w:pPr>
              <w:spacing w:before="60" w:after="60"/>
              <w:jc w:val="center"/>
              <w:rPr>
                <w:szCs w:val="18"/>
                <w:lang w:eastAsia="en-GB"/>
              </w:rPr>
            </w:pPr>
            <w:r w:rsidRPr="007E6D7F">
              <w:rPr>
                <w:szCs w:val="18"/>
                <w:lang w:eastAsia="en-GB"/>
              </w:rPr>
              <w:t>20.2/21.9</w:t>
            </w:r>
          </w:p>
        </w:tc>
        <w:tc>
          <w:tcPr>
            <w:tcW w:w="1170" w:type="dxa"/>
            <w:vAlign w:val="center"/>
          </w:tcPr>
          <w:p w14:paraId="5C9A6016" w14:textId="45776BB5" w:rsidR="00852CBD" w:rsidRPr="00DA72E1" w:rsidRDefault="00852CBD" w:rsidP="00DA72E1">
            <w:pPr>
              <w:spacing w:before="60" w:after="60"/>
              <w:jc w:val="center"/>
              <w:rPr>
                <w:szCs w:val="18"/>
                <w:lang w:eastAsia="en-GB"/>
              </w:rPr>
            </w:pPr>
            <w:r w:rsidRPr="007E6D7F">
              <w:rPr>
                <w:szCs w:val="18"/>
                <w:lang w:eastAsia="en-GB"/>
              </w:rPr>
              <w:t>27.5/-</w:t>
            </w:r>
          </w:p>
        </w:tc>
        <w:tc>
          <w:tcPr>
            <w:tcW w:w="1165" w:type="dxa"/>
            <w:vAlign w:val="center"/>
          </w:tcPr>
          <w:p w14:paraId="4BB291DE" w14:textId="0FC36DFE" w:rsidR="00852CBD" w:rsidRPr="00DA72E1" w:rsidRDefault="00852CBD" w:rsidP="00DA72E1">
            <w:pPr>
              <w:spacing w:before="60" w:after="60"/>
              <w:jc w:val="center"/>
              <w:rPr>
                <w:szCs w:val="18"/>
                <w:lang w:eastAsia="en-GB"/>
              </w:rPr>
            </w:pPr>
            <w:r w:rsidRPr="007E6D7F">
              <w:rPr>
                <w:szCs w:val="18"/>
                <w:lang w:eastAsia="en-GB"/>
              </w:rPr>
              <w:t>18.8/20.2</w:t>
            </w:r>
          </w:p>
        </w:tc>
      </w:tr>
      <w:tr w:rsidR="005179C9" w14:paraId="7FD84CDF" w14:textId="5496C986" w:rsidTr="000444BD">
        <w:trPr>
          <w:trHeight w:val="160"/>
        </w:trPr>
        <w:tc>
          <w:tcPr>
            <w:tcW w:w="760" w:type="dxa"/>
            <w:vMerge w:val="restart"/>
            <w:shd w:val="clear" w:color="auto" w:fill="D0CECE" w:themeFill="background2" w:themeFillShade="E6"/>
            <w:vAlign w:val="center"/>
          </w:tcPr>
          <w:p w14:paraId="7AF39D69" w14:textId="2D6278B6" w:rsidR="00852CBD" w:rsidRPr="00DA72E1" w:rsidRDefault="00852CBD" w:rsidP="00DA72E1">
            <w:pPr>
              <w:spacing w:before="60" w:after="60"/>
              <w:jc w:val="center"/>
              <w:rPr>
                <w:szCs w:val="18"/>
                <w:lang w:eastAsia="en-GB"/>
              </w:rPr>
            </w:pPr>
            <w:r w:rsidRPr="007E6D7F">
              <w:rPr>
                <w:szCs w:val="18"/>
                <w:lang w:eastAsia="en-GB"/>
              </w:rPr>
              <w:t>24</w:t>
            </w:r>
          </w:p>
        </w:tc>
        <w:tc>
          <w:tcPr>
            <w:tcW w:w="1135" w:type="dxa"/>
            <w:shd w:val="clear" w:color="auto" w:fill="D5DCE4" w:themeFill="text2" w:themeFillTint="33"/>
            <w:vAlign w:val="center"/>
          </w:tcPr>
          <w:p w14:paraId="71D31201" w14:textId="6E292492" w:rsidR="00852CBD" w:rsidRPr="00DA72E1" w:rsidRDefault="00852CBD" w:rsidP="00DA72E1">
            <w:pPr>
              <w:spacing w:before="60" w:after="60"/>
              <w:jc w:val="center"/>
              <w:rPr>
                <w:szCs w:val="18"/>
                <w:lang w:eastAsia="en-GB"/>
              </w:rPr>
            </w:pPr>
            <w:r w:rsidRPr="007E6D7F">
              <w:rPr>
                <w:szCs w:val="18"/>
                <w:lang w:eastAsia="en-GB"/>
              </w:rPr>
              <w:t>0.5%</w:t>
            </w:r>
          </w:p>
        </w:tc>
        <w:tc>
          <w:tcPr>
            <w:tcW w:w="1530" w:type="dxa"/>
            <w:shd w:val="clear" w:color="auto" w:fill="E7E6E6" w:themeFill="background2"/>
            <w:vAlign w:val="center"/>
          </w:tcPr>
          <w:p w14:paraId="6EEAAE7E" w14:textId="66FF7908" w:rsidR="00852CBD" w:rsidRPr="00DA72E1" w:rsidRDefault="00852CBD" w:rsidP="00DA72E1">
            <w:pPr>
              <w:spacing w:before="60" w:after="60"/>
              <w:jc w:val="center"/>
              <w:rPr>
                <w:szCs w:val="18"/>
                <w:lang w:eastAsia="en-GB"/>
              </w:rPr>
            </w:pPr>
            <w:r w:rsidRPr="007E6D7F">
              <w:rPr>
                <w:szCs w:val="18"/>
              </w:rPr>
              <w:t>TDL-A, 10 ns</w:t>
            </w:r>
          </w:p>
        </w:tc>
        <w:tc>
          <w:tcPr>
            <w:tcW w:w="1170" w:type="dxa"/>
            <w:vAlign w:val="center"/>
          </w:tcPr>
          <w:p w14:paraId="7AB9868C" w14:textId="5F5614D5" w:rsidR="00852CBD" w:rsidRPr="00DA72E1" w:rsidRDefault="00852CBD" w:rsidP="00DA72E1">
            <w:pPr>
              <w:spacing w:before="60" w:after="60"/>
              <w:jc w:val="center"/>
              <w:rPr>
                <w:szCs w:val="18"/>
                <w:lang w:eastAsia="en-GB"/>
              </w:rPr>
            </w:pPr>
            <w:r w:rsidRPr="007E6D7F">
              <w:rPr>
                <w:szCs w:val="18"/>
                <w:lang w:eastAsia="en-GB"/>
              </w:rPr>
              <w:t>16.7/18.2</w:t>
            </w:r>
          </w:p>
        </w:tc>
        <w:tc>
          <w:tcPr>
            <w:tcW w:w="1170" w:type="dxa"/>
            <w:vAlign w:val="center"/>
          </w:tcPr>
          <w:p w14:paraId="5F584B3C" w14:textId="4D467341" w:rsidR="00852CBD" w:rsidRPr="00DA72E1" w:rsidRDefault="00852CBD" w:rsidP="00DA72E1">
            <w:pPr>
              <w:spacing w:before="60" w:after="60"/>
              <w:jc w:val="center"/>
              <w:rPr>
                <w:szCs w:val="18"/>
                <w:lang w:eastAsia="en-GB"/>
              </w:rPr>
            </w:pPr>
            <w:r w:rsidRPr="007E6D7F">
              <w:rPr>
                <w:szCs w:val="18"/>
                <w:lang w:eastAsia="en-GB"/>
              </w:rPr>
              <w:t>16.5/17.9</w:t>
            </w:r>
          </w:p>
        </w:tc>
        <w:tc>
          <w:tcPr>
            <w:tcW w:w="1260" w:type="dxa"/>
            <w:vAlign w:val="center"/>
          </w:tcPr>
          <w:p w14:paraId="4D3F13A2" w14:textId="15A2EACF" w:rsidR="00852CBD" w:rsidRPr="00DA72E1" w:rsidRDefault="00852CBD" w:rsidP="00DA72E1">
            <w:pPr>
              <w:spacing w:before="60" w:after="60"/>
              <w:jc w:val="center"/>
              <w:rPr>
                <w:szCs w:val="18"/>
                <w:lang w:eastAsia="en-GB"/>
              </w:rPr>
            </w:pPr>
            <w:r w:rsidRPr="007E6D7F">
              <w:rPr>
                <w:szCs w:val="18"/>
                <w:lang w:eastAsia="en-GB"/>
              </w:rPr>
              <w:t>22.6/24.1</w:t>
            </w:r>
          </w:p>
        </w:tc>
        <w:tc>
          <w:tcPr>
            <w:tcW w:w="1170" w:type="dxa"/>
            <w:vAlign w:val="center"/>
          </w:tcPr>
          <w:p w14:paraId="6244AE1C" w14:textId="31BFB28B" w:rsidR="00852CBD" w:rsidRPr="00DA72E1" w:rsidRDefault="00852CBD" w:rsidP="00DA72E1">
            <w:pPr>
              <w:spacing w:before="60" w:after="60"/>
              <w:jc w:val="center"/>
              <w:rPr>
                <w:szCs w:val="18"/>
                <w:lang w:eastAsia="en-GB"/>
              </w:rPr>
            </w:pPr>
            <w:r w:rsidRPr="007E6D7F">
              <w:rPr>
                <w:szCs w:val="18"/>
                <w:lang w:eastAsia="en-GB"/>
              </w:rPr>
              <w:t>22.7/24.4</w:t>
            </w:r>
          </w:p>
        </w:tc>
        <w:tc>
          <w:tcPr>
            <w:tcW w:w="1165" w:type="dxa"/>
            <w:vAlign w:val="center"/>
          </w:tcPr>
          <w:p w14:paraId="37BDFD7C" w14:textId="575F5914" w:rsidR="00852CBD" w:rsidRPr="00DA72E1" w:rsidRDefault="00852CBD" w:rsidP="00DA72E1">
            <w:pPr>
              <w:spacing w:before="60" w:after="60"/>
              <w:jc w:val="center"/>
              <w:rPr>
                <w:szCs w:val="18"/>
                <w:lang w:eastAsia="en-GB"/>
              </w:rPr>
            </w:pPr>
            <w:r w:rsidRPr="007E6D7F">
              <w:rPr>
                <w:szCs w:val="18"/>
                <w:lang w:eastAsia="en-GB"/>
              </w:rPr>
              <w:t>22/23.6</w:t>
            </w:r>
          </w:p>
        </w:tc>
      </w:tr>
      <w:tr w:rsidR="005179C9" w14:paraId="2D15F665" w14:textId="7C67902A" w:rsidTr="000444BD">
        <w:trPr>
          <w:trHeight w:val="160"/>
        </w:trPr>
        <w:tc>
          <w:tcPr>
            <w:tcW w:w="760" w:type="dxa"/>
            <w:vMerge/>
            <w:shd w:val="clear" w:color="auto" w:fill="D0CECE" w:themeFill="background2" w:themeFillShade="E6"/>
            <w:vAlign w:val="center"/>
          </w:tcPr>
          <w:p w14:paraId="27ACCA1E"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7F498DBE" w14:textId="3B6CDA91" w:rsidR="00852CBD" w:rsidRPr="00DA72E1" w:rsidRDefault="00852CBD" w:rsidP="00DA72E1">
            <w:pPr>
              <w:spacing w:before="60" w:after="60"/>
              <w:jc w:val="center"/>
              <w:rPr>
                <w:szCs w:val="18"/>
                <w:lang w:eastAsia="en-GB"/>
              </w:rPr>
            </w:pPr>
            <w:r w:rsidRPr="007E6D7F">
              <w:rPr>
                <w:szCs w:val="18"/>
                <w:lang w:eastAsia="en-GB"/>
              </w:rPr>
              <w:t>1%</w:t>
            </w:r>
          </w:p>
        </w:tc>
        <w:tc>
          <w:tcPr>
            <w:tcW w:w="1530" w:type="dxa"/>
            <w:shd w:val="clear" w:color="auto" w:fill="E7E6E6" w:themeFill="background2"/>
            <w:vAlign w:val="center"/>
          </w:tcPr>
          <w:p w14:paraId="2AD2AEE7" w14:textId="18C95834" w:rsidR="00852CBD" w:rsidRPr="00DA72E1" w:rsidRDefault="00852CBD" w:rsidP="00DA72E1">
            <w:pPr>
              <w:spacing w:before="60" w:after="60"/>
              <w:jc w:val="center"/>
              <w:rPr>
                <w:szCs w:val="18"/>
                <w:lang w:eastAsia="en-GB"/>
              </w:rPr>
            </w:pPr>
            <w:r w:rsidRPr="007E6D7F">
              <w:rPr>
                <w:szCs w:val="18"/>
              </w:rPr>
              <w:t>TDL-A, 20 ns</w:t>
            </w:r>
          </w:p>
        </w:tc>
        <w:tc>
          <w:tcPr>
            <w:tcW w:w="1170" w:type="dxa"/>
            <w:vAlign w:val="center"/>
          </w:tcPr>
          <w:p w14:paraId="2FCFB7D0" w14:textId="30D72B5E" w:rsidR="00852CBD" w:rsidRPr="00DA72E1" w:rsidRDefault="00852CBD" w:rsidP="00DA72E1">
            <w:pPr>
              <w:spacing w:before="60" w:after="60"/>
              <w:jc w:val="center"/>
              <w:rPr>
                <w:szCs w:val="18"/>
                <w:lang w:eastAsia="en-GB"/>
              </w:rPr>
            </w:pPr>
            <w:r w:rsidRPr="007E6D7F">
              <w:rPr>
                <w:szCs w:val="18"/>
                <w:lang w:eastAsia="en-GB"/>
              </w:rPr>
              <w:t>16.4/17.8</w:t>
            </w:r>
          </w:p>
        </w:tc>
        <w:tc>
          <w:tcPr>
            <w:tcW w:w="1170" w:type="dxa"/>
            <w:vAlign w:val="center"/>
          </w:tcPr>
          <w:p w14:paraId="5D95D919" w14:textId="22C054B7" w:rsidR="00852CBD" w:rsidRPr="00DA72E1" w:rsidRDefault="00852CBD" w:rsidP="00DA72E1">
            <w:pPr>
              <w:spacing w:before="60" w:after="60"/>
              <w:jc w:val="center"/>
              <w:rPr>
                <w:szCs w:val="18"/>
                <w:lang w:eastAsia="en-GB"/>
              </w:rPr>
            </w:pPr>
            <w:r w:rsidRPr="007E6D7F">
              <w:rPr>
                <w:szCs w:val="18"/>
                <w:lang w:eastAsia="en-GB"/>
              </w:rPr>
              <w:t>16.1/17.5</w:t>
            </w:r>
          </w:p>
        </w:tc>
        <w:tc>
          <w:tcPr>
            <w:tcW w:w="1260" w:type="dxa"/>
            <w:vAlign w:val="center"/>
          </w:tcPr>
          <w:p w14:paraId="70575D98" w14:textId="1F868FF5" w:rsidR="00852CBD" w:rsidRPr="00DA72E1" w:rsidRDefault="00852CBD" w:rsidP="00DA72E1">
            <w:pPr>
              <w:spacing w:before="60" w:after="60"/>
              <w:jc w:val="center"/>
              <w:rPr>
                <w:szCs w:val="18"/>
                <w:lang w:eastAsia="en-GB"/>
              </w:rPr>
            </w:pPr>
            <w:r w:rsidRPr="007E6D7F">
              <w:rPr>
                <w:szCs w:val="18"/>
                <w:lang w:eastAsia="en-GB"/>
              </w:rPr>
              <w:t>22.2/23.5</w:t>
            </w:r>
          </w:p>
        </w:tc>
        <w:tc>
          <w:tcPr>
            <w:tcW w:w="1170" w:type="dxa"/>
            <w:vAlign w:val="center"/>
          </w:tcPr>
          <w:p w14:paraId="6C37A085" w14:textId="56C3D332" w:rsidR="00852CBD" w:rsidRPr="00DA72E1" w:rsidRDefault="00852CBD" w:rsidP="00DA72E1">
            <w:pPr>
              <w:spacing w:before="60" w:after="60"/>
              <w:jc w:val="center"/>
              <w:rPr>
                <w:szCs w:val="18"/>
                <w:lang w:eastAsia="en-GB"/>
              </w:rPr>
            </w:pPr>
            <w:r w:rsidRPr="007E6D7F">
              <w:rPr>
                <w:szCs w:val="18"/>
                <w:lang w:eastAsia="en-GB"/>
              </w:rPr>
              <w:t>22.7/-</w:t>
            </w:r>
          </w:p>
        </w:tc>
        <w:tc>
          <w:tcPr>
            <w:tcW w:w="1165" w:type="dxa"/>
            <w:vAlign w:val="center"/>
          </w:tcPr>
          <w:p w14:paraId="2C12855C" w14:textId="7FE929C1" w:rsidR="00852CBD" w:rsidRPr="00DA72E1" w:rsidRDefault="00852CBD" w:rsidP="00DA72E1">
            <w:pPr>
              <w:spacing w:before="60" w:after="60"/>
              <w:jc w:val="center"/>
              <w:rPr>
                <w:szCs w:val="18"/>
                <w:lang w:eastAsia="en-GB"/>
              </w:rPr>
            </w:pPr>
            <w:r w:rsidRPr="007E6D7F">
              <w:rPr>
                <w:szCs w:val="18"/>
                <w:lang w:eastAsia="en-GB"/>
              </w:rPr>
              <w:t>21.4/22.6</w:t>
            </w:r>
          </w:p>
        </w:tc>
      </w:tr>
      <w:tr w:rsidR="005179C9" w14:paraId="39366093" w14:textId="19500917" w:rsidTr="000444BD">
        <w:trPr>
          <w:trHeight w:val="160"/>
        </w:trPr>
        <w:tc>
          <w:tcPr>
            <w:tcW w:w="760" w:type="dxa"/>
            <w:vMerge/>
            <w:shd w:val="clear" w:color="auto" w:fill="D0CECE" w:themeFill="background2" w:themeFillShade="E6"/>
            <w:vAlign w:val="center"/>
          </w:tcPr>
          <w:p w14:paraId="3E9A3FB5"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55411259" w14:textId="5A09CB4F" w:rsidR="00852CBD" w:rsidRPr="00DA72E1" w:rsidRDefault="00852CBD" w:rsidP="00DA72E1">
            <w:pPr>
              <w:spacing w:before="60" w:after="60"/>
              <w:jc w:val="center"/>
              <w:rPr>
                <w:szCs w:val="18"/>
                <w:lang w:eastAsia="en-GB"/>
              </w:rPr>
            </w:pPr>
            <w:r w:rsidRPr="007E6D7F">
              <w:rPr>
                <w:szCs w:val="18"/>
                <w:lang w:eastAsia="en-GB"/>
              </w:rPr>
              <w:t>2%</w:t>
            </w:r>
          </w:p>
        </w:tc>
        <w:tc>
          <w:tcPr>
            <w:tcW w:w="1530" w:type="dxa"/>
            <w:shd w:val="clear" w:color="auto" w:fill="E7E6E6" w:themeFill="background2"/>
            <w:vAlign w:val="center"/>
          </w:tcPr>
          <w:p w14:paraId="3E8AD361" w14:textId="33977A71" w:rsidR="00852CBD" w:rsidRPr="00DA72E1" w:rsidRDefault="00852CBD" w:rsidP="00DA72E1">
            <w:pPr>
              <w:spacing w:before="60" w:after="60"/>
              <w:jc w:val="center"/>
              <w:rPr>
                <w:szCs w:val="18"/>
                <w:lang w:eastAsia="en-GB"/>
              </w:rPr>
            </w:pPr>
            <w:r w:rsidRPr="007E6D7F">
              <w:rPr>
                <w:szCs w:val="18"/>
              </w:rPr>
              <w:t>TDL-A, 40 ns</w:t>
            </w:r>
          </w:p>
        </w:tc>
        <w:tc>
          <w:tcPr>
            <w:tcW w:w="1170" w:type="dxa"/>
            <w:vAlign w:val="center"/>
          </w:tcPr>
          <w:p w14:paraId="7DAD0578" w14:textId="32948CB8" w:rsidR="00852CBD" w:rsidRPr="00DA72E1" w:rsidRDefault="00852CBD" w:rsidP="00DA72E1">
            <w:pPr>
              <w:spacing w:before="60" w:after="60"/>
              <w:jc w:val="center"/>
              <w:rPr>
                <w:szCs w:val="18"/>
                <w:lang w:eastAsia="en-GB"/>
              </w:rPr>
            </w:pPr>
            <w:r w:rsidRPr="007E6D7F">
              <w:rPr>
                <w:szCs w:val="18"/>
                <w:lang w:eastAsia="en-GB"/>
              </w:rPr>
              <w:t>16.4/17.8</w:t>
            </w:r>
          </w:p>
        </w:tc>
        <w:tc>
          <w:tcPr>
            <w:tcW w:w="1170" w:type="dxa"/>
            <w:vAlign w:val="center"/>
          </w:tcPr>
          <w:p w14:paraId="6B619BEF" w14:textId="477EAAA0" w:rsidR="00852CBD" w:rsidRPr="00DA72E1" w:rsidRDefault="00852CBD" w:rsidP="00DA72E1">
            <w:pPr>
              <w:spacing w:before="60" w:after="60"/>
              <w:jc w:val="center"/>
              <w:rPr>
                <w:szCs w:val="18"/>
                <w:lang w:eastAsia="en-GB"/>
              </w:rPr>
            </w:pPr>
            <w:r w:rsidRPr="007E6D7F">
              <w:rPr>
                <w:szCs w:val="18"/>
                <w:lang w:eastAsia="en-GB"/>
              </w:rPr>
              <w:t>16/17.5</w:t>
            </w:r>
          </w:p>
        </w:tc>
        <w:tc>
          <w:tcPr>
            <w:tcW w:w="1260" w:type="dxa"/>
            <w:vAlign w:val="center"/>
          </w:tcPr>
          <w:p w14:paraId="301F238D" w14:textId="28E8E261" w:rsidR="00852CBD" w:rsidRPr="00DA72E1" w:rsidRDefault="00852CBD" w:rsidP="00DA72E1">
            <w:pPr>
              <w:spacing w:before="60" w:after="60"/>
              <w:jc w:val="center"/>
              <w:rPr>
                <w:szCs w:val="18"/>
                <w:lang w:eastAsia="en-GB"/>
              </w:rPr>
            </w:pPr>
            <w:r w:rsidRPr="007E6D7F">
              <w:rPr>
                <w:szCs w:val="18"/>
                <w:lang w:eastAsia="en-GB"/>
              </w:rPr>
              <w:t>25.7/-</w:t>
            </w:r>
          </w:p>
        </w:tc>
        <w:tc>
          <w:tcPr>
            <w:tcW w:w="1170" w:type="dxa"/>
            <w:vAlign w:val="center"/>
          </w:tcPr>
          <w:p w14:paraId="58A47C03" w14:textId="30149604" w:rsidR="00852CBD" w:rsidRPr="00DA72E1" w:rsidRDefault="00852CBD" w:rsidP="00DA72E1">
            <w:pPr>
              <w:spacing w:before="60" w:after="60"/>
              <w:jc w:val="center"/>
              <w:rPr>
                <w:szCs w:val="18"/>
                <w:lang w:eastAsia="en-GB"/>
              </w:rPr>
            </w:pPr>
            <w:r w:rsidRPr="007E6D7F">
              <w:rPr>
                <w:szCs w:val="18"/>
                <w:lang w:eastAsia="en-GB"/>
              </w:rPr>
              <w:t>-/-</w:t>
            </w:r>
          </w:p>
        </w:tc>
        <w:tc>
          <w:tcPr>
            <w:tcW w:w="1165" w:type="dxa"/>
            <w:vAlign w:val="center"/>
          </w:tcPr>
          <w:p w14:paraId="2E79862E" w14:textId="2EF3DAFC" w:rsidR="00852CBD" w:rsidRPr="00DA72E1" w:rsidRDefault="00852CBD" w:rsidP="00DA72E1">
            <w:pPr>
              <w:spacing w:before="60" w:after="60"/>
              <w:jc w:val="center"/>
              <w:rPr>
                <w:szCs w:val="18"/>
                <w:lang w:eastAsia="en-GB"/>
              </w:rPr>
            </w:pPr>
            <w:r w:rsidRPr="007E6D7F">
              <w:rPr>
                <w:szCs w:val="18"/>
                <w:lang w:eastAsia="en-GB"/>
              </w:rPr>
              <w:t>23.2/26.2</w:t>
            </w:r>
          </w:p>
        </w:tc>
      </w:tr>
      <w:tr w:rsidR="005179C9" w14:paraId="5BD3B968" w14:textId="576013C5" w:rsidTr="000444BD">
        <w:trPr>
          <w:trHeight w:val="160"/>
        </w:trPr>
        <w:tc>
          <w:tcPr>
            <w:tcW w:w="760" w:type="dxa"/>
            <w:vMerge w:val="restart"/>
            <w:shd w:val="clear" w:color="auto" w:fill="D0CECE" w:themeFill="background2" w:themeFillShade="E6"/>
            <w:vAlign w:val="center"/>
          </w:tcPr>
          <w:p w14:paraId="280A0C03" w14:textId="4A4143EF" w:rsidR="00852CBD" w:rsidRPr="00DA72E1" w:rsidRDefault="00852CBD" w:rsidP="00DA72E1">
            <w:pPr>
              <w:spacing w:before="60" w:after="60"/>
              <w:jc w:val="center"/>
              <w:rPr>
                <w:szCs w:val="18"/>
                <w:lang w:eastAsia="en-GB"/>
              </w:rPr>
            </w:pPr>
            <w:r w:rsidRPr="007E6D7F">
              <w:rPr>
                <w:szCs w:val="18"/>
                <w:lang w:eastAsia="en-GB"/>
              </w:rPr>
              <w:t>26</w:t>
            </w:r>
          </w:p>
        </w:tc>
        <w:tc>
          <w:tcPr>
            <w:tcW w:w="1135" w:type="dxa"/>
            <w:shd w:val="clear" w:color="auto" w:fill="D5DCE4" w:themeFill="text2" w:themeFillTint="33"/>
            <w:vAlign w:val="center"/>
          </w:tcPr>
          <w:p w14:paraId="272D16C6" w14:textId="304F11CB" w:rsidR="00852CBD" w:rsidRPr="00DA72E1" w:rsidRDefault="00852CBD" w:rsidP="00DA72E1">
            <w:pPr>
              <w:spacing w:before="60" w:after="60"/>
              <w:jc w:val="center"/>
              <w:rPr>
                <w:szCs w:val="18"/>
                <w:lang w:eastAsia="en-GB"/>
              </w:rPr>
            </w:pPr>
            <w:r w:rsidRPr="007E6D7F">
              <w:rPr>
                <w:szCs w:val="18"/>
                <w:lang w:eastAsia="en-GB"/>
              </w:rPr>
              <w:t>0.5%</w:t>
            </w:r>
          </w:p>
        </w:tc>
        <w:tc>
          <w:tcPr>
            <w:tcW w:w="1530" w:type="dxa"/>
            <w:shd w:val="clear" w:color="auto" w:fill="E7E6E6" w:themeFill="background2"/>
            <w:vAlign w:val="center"/>
          </w:tcPr>
          <w:p w14:paraId="247B9274" w14:textId="3F652AF0" w:rsidR="00852CBD" w:rsidRPr="00DA72E1" w:rsidRDefault="00852CBD" w:rsidP="00DA72E1">
            <w:pPr>
              <w:spacing w:before="60" w:after="60"/>
              <w:jc w:val="center"/>
              <w:rPr>
                <w:szCs w:val="18"/>
                <w:lang w:eastAsia="en-GB"/>
              </w:rPr>
            </w:pPr>
            <w:r w:rsidRPr="007E6D7F">
              <w:rPr>
                <w:szCs w:val="18"/>
              </w:rPr>
              <w:t>TDL-A, 10 ns</w:t>
            </w:r>
          </w:p>
        </w:tc>
        <w:tc>
          <w:tcPr>
            <w:tcW w:w="1170" w:type="dxa"/>
            <w:vAlign w:val="center"/>
          </w:tcPr>
          <w:p w14:paraId="69C3AAEB" w14:textId="1D351AD9" w:rsidR="00852CBD" w:rsidRPr="00DA72E1" w:rsidRDefault="00852CBD" w:rsidP="00DA72E1">
            <w:pPr>
              <w:spacing w:before="60" w:after="60"/>
              <w:jc w:val="center"/>
              <w:rPr>
                <w:szCs w:val="18"/>
                <w:lang w:eastAsia="en-GB"/>
              </w:rPr>
            </w:pPr>
            <w:r w:rsidRPr="007E6D7F">
              <w:rPr>
                <w:szCs w:val="18"/>
                <w:lang w:eastAsia="en-GB"/>
              </w:rPr>
              <w:t>19.1/20.6</w:t>
            </w:r>
          </w:p>
        </w:tc>
        <w:tc>
          <w:tcPr>
            <w:tcW w:w="1170" w:type="dxa"/>
            <w:vAlign w:val="center"/>
          </w:tcPr>
          <w:p w14:paraId="7D81DFA7" w14:textId="6164942A" w:rsidR="00852CBD" w:rsidRPr="00DA72E1" w:rsidRDefault="00852CBD" w:rsidP="00DA72E1">
            <w:pPr>
              <w:spacing w:before="60" w:after="60"/>
              <w:jc w:val="center"/>
              <w:rPr>
                <w:szCs w:val="18"/>
                <w:lang w:eastAsia="en-GB"/>
              </w:rPr>
            </w:pPr>
            <w:r w:rsidRPr="007E6D7F">
              <w:rPr>
                <w:szCs w:val="18"/>
                <w:lang w:eastAsia="en-GB"/>
              </w:rPr>
              <w:t>18.9/20.4</w:t>
            </w:r>
          </w:p>
        </w:tc>
        <w:tc>
          <w:tcPr>
            <w:tcW w:w="1260" w:type="dxa"/>
            <w:vAlign w:val="center"/>
          </w:tcPr>
          <w:p w14:paraId="76A048D7" w14:textId="5733B819" w:rsidR="00852CBD" w:rsidRPr="00DA72E1" w:rsidRDefault="00852CBD" w:rsidP="00DA72E1">
            <w:pPr>
              <w:spacing w:before="60" w:after="60"/>
              <w:jc w:val="center"/>
              <w:rPr>
                <w:szCs w:val="18"/>
                <w:lang w:eastAsia="en-GB"/>
              </w:rPr>
            </w:pPr>
            <w:r w:rsidRPr="007E6D7F">
              <w:rPr>
                <w:szCs w:val="18"/>
                <w:lang w:eastAsia="en-GB"/>
              </w:rPr>
              <w:t>26.0/27.9</w:t>
            </w:r>
          </w:p>
        </w:tc>
        <w:tc>
          <w:tcPr>
            <w:tcW w:w="1170" w:type="dxa"/>
            <w:vAlign w:val="center"/>
          </w:tcPr>
          <w:p w14:paraId="4A84984E" w14:textId="371A5AED" w:rsidR="00852CBD" w:rsidRPr="00DA72E1" w:rsidRDefault="00852CBD" w:rsidP="00DA72E1">
            <w:pPr>
              <w:spacing w:before="60" w:after="60"/>
              <w:jc w:val="center"/>
              <w:rPr>
                <w:szCs w:val="18"/>
                <w:lang w:eastAsia="en-GB"/>
              </w:rPr>
            </w:pPr>
            <w:r w:rsidRPr="007E6D7F">
              <w:rPr>
                <w:szCs w:val="18"/>
                <w:lang w:eastAsia="en-GB"/>
              </w:rPr>
              <w:t>26.3.28.6</w:t>
            </w:r>
          </w:p>
        </w:tc>
        <w:tc>
          <w:tcPr>
            <w:tcW w:w="1165" w:type="dxa"/>
            <w:vAlign w:val="center"/>
          </w:tcPr>
          <w:p w14:paraId="1BE34B47" w14:textId="5C24B16A" w:rsidR="00852CBD" w:rsidRPr="00DA72E1" w:rsidRDefault="00852CBD" w:rsidP="00DA72E1">
            <w:pPr>
              <w:spacing w:before="60" w:after="60"/>
              <w:jc w:val="center"/>
              <w:rPr>
                <w:szCs w:val="18"/>
                <w:lang w:eastAsia="en-GB"/>
              </w:rPr>
            </w:pPr>
            <w:r w:rsidRPr="007E6D7F">
              <w:rPr>
                <w:szCs w:val="18"/>
                <w:lang w:eastAsia="en-GB"/>
              </w:rPr>
              <w:t>25.5/27.4</w:t>
            </w:r>
          </w:p>
        </w:tc>
      </w:tr>
      <w:tr w:rsidR="005179C9" w14:paraId="189D12DA" w14:textId="2EB738F6" w:rsidTr="000444BD">
        <w:trPr>
          <w:trHeight w:val="160"/>
        </w:trPr>
        <w:tc>
          <w:tcPr>
            <w:tcW w:w="760" w:type="dxa"/>
            <w:vMerge/>
            <w:shd w:val="clear" w:color="auto" w:fill="D0CECE" w:themeFill="background2" w:themeFillShade="E6"/>
            <w:vAlign w:val="center"/>
          </w:tcPr>
          <w:p w14:paraId="6CE5C334"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1692B8DE" w14:textId="646A6CBD" w:rsidR="00852CBD" w:rsidRPr="00DA72E1" w:rsidRDefault="00852CBD" w:rsidP="00DA72E1">
            <w:pPr>
              <w:spacing w:before="60" w:after="60"/>
              <w:jc w:val="center"/>
              <w:rPr>
                <w:szCs w:val="18"/>
                <w:lang w:eastAsia="en-GB"/>
              </w:rPr>
            </w:pPr>
            <w:r w:rsidRPr="007E6D7F">
              <w:rPr>
                <w:szCs w:val="18"/>
                <w:lang w:eastAsia="en-GB"/>
              </w:rPr>
              <w:t>1%</w:t>
            </w:r>
          </w:p>
        </w:tc>
        <w:tc>
          <w:tcPr>
            <w:tcW w:w="1530" w:type="dxa"/>
            <w:shd w:val="clear" w:color="auto" w:fill="E7E6E6" w:themeFill="background2"/>
            <w:vAlign w:val="center"/>
          </w:tcPr>
          <w:p w14:paraId="457E9FB2" w14:textId="7898BCDF" w:rsidR="00852CBD" w:rsidRPr="00DA72E1" w:rsidRDefault="00852CBD" w:rsidP="00DA72E1">
            <w:pPr>
              <w:spacing w:before="60" w:after="60"/>
              <w:jc w:val="center"/>
              <w:rPr>
                <w:szCs w:val="18"/>
                <w:lang w:eastAsia="en-GB"/>
              </w:rPr>
            </w:pPr>
            <w:r w:rsidRPr="007E6D7F">
              <w:rPr>
                <w:szCs w:val="18"/>
              </w:rPr>
              <w:t>TDL-A, 20 ns</w:t>
            </w:r>
          </w:p>
        </w:tc>
        <w:tc>
          <w:tcPr>
            <w:tcW w:w="1170" w:type="dxa"/>
            <w:vAlign w:val="center"/>
          </w:tcPr>
          <w:p w14:paraId="47EBE5F5" w14:textId="7F82C632" w:rsidR="00852CBD" w:rsidRPr="00DA72E1" w:rsidRDefault="00852CBD" w:rsidP="00DA72E1">
            <w:pPr>
              <w:spacing w:before="60" w:after="60"/>
              <w:jc w:val="center"/>
              <w:rPr>
                <w:szCs w:val="18"/>
                <w:lang w:eastAsia="en-GB"/>
              </w:rPr>
            </w:pPr>
            <w:r w:rsidRPr="007E6D7F">
              <w:rPr>
                <w:szCs w:val="18"/>
                <w:lang w:eastAsia="en-GB"/>
              </w:rPr>
              <w:t>18.8/20.2</w:t>
            </w:r>
          </w:p>
        </w:tc>
        <w:tc>
          <w:tcPr>
            <w:tcW w:w="1170" w:type="dxa"/>
            <w:vAlign w:val="center"/>
          </w:tcPr>
          <w:p w14:paraId="545E2C04" w14:textId="6A94F981" w:rsidR="00852CBD" w:rsidRPr="00DA72E1" w:rsidRDefault="00852CBD" w:rsidP="00DA72E1">
            <w:pPr>
              <w:spacing w:before="60" w:after="60"/>
              <w:jc w:val="center"/>
              <w:rPr>
                <w:szCs w:val="18"/>
                <w:lang w:eastAsia="en-GB"/>
              </w:rPr>
            </w:pPr>
            <w:r w:rsidRPr="007E6D7F">
              <w:rPr>
                <w:szCs w:val="18"/>
                <w:lang w:eastAsia="en-GB"/>
              </w:rPr>
              <w:t>18.5/19.8</w:t>
            </w:r>
          </w:p>
        </w:tc>
        <w:tc>
          <w:tcPr>
            <w:tcW w:w="1260" w:type="dxa"/>
            <w:vAlign w:val="center"/>
          </w:tcPr>
          <w:p w14:paraId="5091A744" w14:textId="6626D194" w:rsidR="00852CBD" w:rsidRPr="00DA72E1" w:rsidRDefault="00852CBD" w:rsidP="00DA72E1">
            <w:pPr>
              <w:spacing w:before="60" w:after="60"/>
              <w:jc w:val="center"/>
              <w:rPr>
                <w:szCs w:val="18"/>
                <w:lang w:eastAsia="en-GB"/>
              </w:rPr>
            </w:pPr>
            <w:r w:rsidRPr="007E6D7F">
              <w:rPr>
                <w:szCs w:val="18"/>
                <w:lang w:eastAsia="en-GB"/>
              </w:rPr>
              <w:t>25.7/27</w:t>
            </w:r>
          </w:p>
        </w:tc>
        <w:tc>
          <w:tcPr>
            <w:tcW w:w="1170" w:type="dxa"/>
            <w:vAlign w:val="center"/>
          </w:tcPr>
          <w:p w14:paraId="70CA3696" w14:textId="722234E6" w:rsidR="00852CBD" w:rsidRPr="00DA72E1" w:rsidRDefault="00852CBD" w:rsidP="00DA72E1">
            <w:pPr>
              <w:spacing w:before="60" w:after="60"/>
              <w:jc w:val="center"/>
              <w:rPr>
                <w:szCs w:val="18"/>
                <w:lang w:eastAsia="en-GB"/>
              </w:rPr>
            </w:pPr>
            <w:r w:rsidRPr="007E6D7F">
              <w:rPr>
                <w:szCs w:val="18"/>
                <w:lang w:eastAsia="en-GB"/>
              </w:rPr>
              <w:t>-/-</w:t>
            </w:r>
          </w:p>
        </w:tc>
        <w:tc>
          <w:tcPr>
            <w:tcW w:w="1165" w:type="dxa"/>
            <w:vAlign w:val="center"/>
          </w:tcPr>
          <w:p w14:paraId="46111055" w14:textId="06B70E5F" w:rsidR="00852CBD" w:rsidRPr="00DA72E1" w:rsidRDefault="00852CBD" w:rsidP="00DA72E1">
            <w:pPr>
              <w:spacing w:before="60" w:after="60"/>
              <w:jc w:val="center"/>
              <w:rPr>
                <w:szCs w:val="18"/>
                <w:lang w:eastAsia="en-GB"/>
              </w:rPr>
            </w:pPr>
            <w:r w:rsidRPr="007E6D7F">
              <w:rPr>
                <w:szCs w:val="18"/>
                <w:lang w:eastAsia="en-GB"/>
              </w:rPr>
              <w:t>24.7/26.1</w:t>
            </w:r>
          </w:p>
        </w:tc>
      </w:tr>
      <w:tr w:rsidR="005179C9" w14:paraId="7EF4DC4C" w14:textId="3E8BA2AD" w:rsidTr="000444BD">
        <w:trPr>
          <w:trHeight w:val="160"/>
        </w:trPr>
        <w:tc>
          <w:tcPr>
            <w:tcW w:w="760" w:type="dxa"/>
            <w:vMerge/>
            <w:shd w:val="clear" w:color="auto" w:fill="D0CECE" w:themeFill="background2" w:themeFillShade="E6"/>
            <w:vAlign w:val="center"/>
          </w:tcPr>
          <w:p w14:paraId="5CE9007F"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5551D5EB" w14:textId="61DA8040" w:rsidR="00852CBD" w:rsidRPr="00DA72E1" w:rsidRDefault="00852CBD" w:rsidP="00DA72E1">
            <w:pPr>
              <w:spacing w:before="60" w:after="60"/>
              <w:jc w:val="center"/>
              <w:rPr>
                <w:szCs w:val="18"/>
                <w:lang w:eastAsia="en-GB"/>
              </w:rPr>
            </w:pPr>
            <w:r w:rsidRPr="007E6D7F">
              <w:rPr>
                <w:szCs w:val="18"/>
                <w:lang w:eastAsia="en-GB"/>
              </w:rPr>
              <w:t>2%</w:t>
            </w:r>
          </w:p>
        </w:tc>
        <w:tc>
          <w:tcPr>
            <w:tcW w:w="1530" w:type="dxa"/>
            <w:shd w:val="clear" w:color="auto" w:fill="E7E6E6" w:themeFill="background2"/>
            <w:vAlign w:val="center"/>
          </w:tcPr>
          <w:p w14:paraId="71C4F707" w14:textId="33581607" w:rsidR="00852CBD" w:rsidRPr="00DA72E1" w:rsidRDefault="00852CBD" w:rsidP="00DA72E1">
            <w:pPr>
              <w:spacing w:before="60" w:after="60"/>
              <w:jc w:val="center"/>
              <w:rPr>
                <w:szCs w:val="18"/>
                <w:lang w:eastAsia="en-GB"/>
              </w:rPr>
            </w:pPr>
            <w:r w:rsidRPr="007E6D7F">
              <w:rPr>
                <w:szCs w:val="18"/>
              </w:rPr>
              <w:t>TDL-A, 40 ns</w:t>
            </w:r>
          </w:p>
        </w:tc>
        <w:tc>
          <w:tcPr>
            <w:tcW w:w="1170" w:type="dxa"/>
            <w:vAlign w:val="center"/>
          </w:tcPr>
          <w:p w14:paraId="6656BAED" w14:textId="3FD91F0E" w:rsidR="00852CBD" w:rsidRPr="00DA72E1" w:rsidRDefault="00852CBD" w:rsidP="00DA72E1">
            <w:pPr>
              <w:spacing w:before="60" w:after="60"/>
              <w:jc w:val="center"/>
              <w:rPr>
                <w:szCs w:val="18"/>
                <w:lang w:eastAsia="en-GB"/>
              </w:rPr>
            </w:pPr>
            <w:r w:rsidRPr="007E6D7F">
              <w:rPr>
                <w:szCs w:val="18"/>
                <w:lang w:eastAsia="en-GB"/>
              </w:rPr>
              <w:t>18.9/20.4</w:t>
            </w:r>
          </w:p>
        </w:tc>
        <w:tc>
          <w:tcPr>
            <w:tcW w:w="1170" w:type="dxa"/>
            <w:vAlign w:val="center"/>
          </w:tcPr>
          <w:p w14:paraId="677052C1" w14:textId="7034B96E" w:rsidR="00852CBD" w:rsidRPr="00DA72E1" w:rsidRDefault="00852CBD" w:rsidP="00DA72E1">
            <w:pPr>
              <w:spacing w:before="60" w:after="60"/>
              <w:jc w:val="center"/>
              <w:rPr>
                <w:szCs w:val="18"/>
                <w:lang w:eastAsia="en-GB"/>
              </w:rPr>
            </w:pPr>
            <w:r w:rsidRPr="007E6D7F">
              <w:rPr>
                <w:szCs w:val="18"/>
                <w:lang w:eastAsia="en-GB"/>
              </w:rPr>
              <w:t>18.4/19.8</w:t>
            </w:r>
          </w:p>
        </w:tc>
        <w:tc>
          <w:tcPr>
            <w:tcW w:w="1260" w:type="dxa"/>
            <w:vAlign w:val="center"/>
          </w:tcPr>
          <w:p w14:paraId="555029F0" w14:textId="4E65FC37" w:rsidR="00852CBD" w:rsidRPr="00DA72E1" w:rsidRDefault="00852CBD" w:rsidP="00DA72E1">
            <w:pPr>
              <w:spacing w:before="60" w:after="60"/>
              <w:jc w:val="center"/>
              <w:rPr>
                <w:szCs w:val="18"/>
                <w:lang w:eastAsia="en-GB"/>
              </w:rPr>
            </w:pPr>
            <w:r w:rsidRPr="007E6D7F">
              <w:rPr>
                <w:szCs w:val="18"/>
                <w:lang w:eastAsia="en-GB"/>
              </w:rPr>
              <w:t>-/-</w:t>
            </w:r>
          </w:p>
        </w:tc>
        <w:tc>
          <w:tcPr>
            <w:tcW w:w="1170" w:type="dxa"/>
            <w:vAlign w:val="center"/>
          </w:tcPr>
          <w:p w14:paraId="540C8270" w14:textId="3D6CEB33" w:rsidR="00852CBD" w:rsidRPr="00DA72E1" w:rsidRDefault="00852CBD" w:rsidP="00DA72E1">
            <w:pPr>
              <w:spacing w:before="60" w:after="60"/>
              <w:jc w:val="center"/>
              <w:rPr>
                <w:szCs w:val="18"/>
                <w:lang w:eastAsia="en-GB"/>
              </w:rPr>
            </w:pPr>
            <w:r w:rsidRPr="007E6D7F">
              <w:rPr>
                <w:szCs w:val="18"/>
                <w:lang w:eastAsia="en-GB"/>
              </w:rPr>
              <w:t>-/-</w:t>
            </w:r>
          </w:p>
        </w:tc>
        <w:tc>
          <w:tcPr>
            <w:tcW w:w="1165" w:type="dxa"/>
            <w:vAlign w:val="center"/>
          </w:tcPr>
          <w:p w14:paraId="0DECAA81" w14:textId="37AF0457" w:rsidR="00852CBD" w:rsidRPr="00DA72E1" w:rsidRDefault="00852CBD" w:rsidP="00DA72E1">
            <w:pPr>
              <w:spacing w:before="60" w:after="60"/>
              <w:jc w:val="center"/>
              <w:rPr>
                <w:szCs w:val="18"/>
                <w:lang w:eastAsia="en-GB"/>
              </w:rPr>
            </w:pPr>
            <w:r w:rsidRPr="007E6D7F">
              <w:rPr>
                <w:szCs w:val="18"/>
                <w:lang w:eastAsia="en-GB"/>
              </w:rPr>
              <w:t>-/-</w:t>
            </w:r>
          </w:p>
        </w:tc>
      </w:tr>
      <w:tr w:rsidR="005179C9" w14:paraId="3890F618" w14:textId="5A72E999" w:rsidTr="000444BD">
        <w:trPr>
          <w:trHeight w:val="160"/>
        </w:trPr>
        <w:tc>
          <w:tcPr>
            <w:tcW w:w="760" w:type="dxa"/>
            <w:vMerge w:val="restart"/>
            <w:shd w:val="clear" w:color="auto" w:fill="D0CECE" w:themeFill="background2" w:themeFillShade="E6"/>
            <w:vAlign w:val="center"/>
          </w:tcPr>
          <w:p w14:paraId="647CB926" w14:textId="455B5BAD" w:rsidR="00852CBD" w:rsidRPr="00DA72E1" w:rsidRDefault="00852CBD" w:rsidP="00DA72E1">
            <w:pPr>
              <w:spacing w:before="60" w:after="60"/>
              <w:jc w:val="center"/>
              <w:rPr>
                <w:szCs w:val="18"/>
                <w:lang w:eastAsia="en-GB"/>
              </w:rPr>
            </w:pPr>
            <w:r w:rsidRPr="007E6D7F">
              <w:rPr>
                <w:szCs w:val="18"/>
                <w:lang w:eastAsia="en-GB"/>
              </w:rPr>
              <w:t>28</w:t>
            </w:r>
          </w:p>
        </w:tc>
        <w:tc>
          <w:tcPr>
            <w:tcW w:w="1135" w:type="dxa"/>
            <w:shd w:val="clear" w:color="auto" w:fill="D5DCE4" w:themeFill="text2" w:themeFillTint="33"/>
            <w:vAlign w:val="center"/>
          </w:tcPr>
          <w:p w14:paraId="2910D291" w14:textId="3B68667A" w:rsidR="00852CBD" w:rsidRPr="00DA72E1" w:rsidRDefault="00852CBD" w:rsidP="00DA72E1">
            <w:pPr>
              <w:spacing w:before="60" w:after="60"/>
              <w:jc w:val="center"/>
              <w:rPr>
                <w:szCs w:val="18"/>
                <w:lang w:eastAsia="en-GB"/>
              </w:rPr>
            </w:pPr>
            <w:r w:rsidRPr="007E6D7F">
              <w:rPr>
                <w:szCs w:val="18"/>
                <w:lang w:eastAsia="en-GB"/>
              </w:rPr>
              <w:t>0.5%</w:t>
            </w:r>
          </w:p>
        </w:tc>
        <w:tc>
          <w:tcPr>
            <w:tcW w:w="1530" w:type="dxa"/>
            <w:shd w:val="clear" w:color="auto" w:fill="E7E6E6" w:themeFill="background2"/>
            <w:vAlign w:val="center"/>
          </w:tcPr>
          <w:p w14:paraId="1FD7D600" w14:textId="5370CA61" w:rsidR="00852CBD" w:rsidRPr="00DA72E1" w:rsidRDefault="00852CBD" w:rsidP="00DA72E1">
            <w:pPr>
              <w:spacing w:before="60" w:after="60"/>
              <w:jc w:val="center"/>
              <w:rPr>
                <w:szCs w:val="18"/>
                <w:lang w:eastAsia="en-GB"/>
              </w:rPr>
            </w:pPr>
            <w:r w:rsidRPr="007E6D7F">
              <w:rPr>
                <w:szCs w:val="18"/>
              </w:rPr>
              <w:t>TDL-A, 10 ns</w:t>
            </w:r>
          </w:p>
        </w:tc>
        <w:tc>
          <w:tcPr>
            <w:tcW w:w="1170" w:type="dxa"/>
            <w:vAlign w:val="center"/>
          </w:tcPr>
          <w:p w14:paraId="795EDF5E" w14:textId="78ABD018" w:rsidR="00852CBD" w:rsidRPr="00DA72E1" w:rsidRDefault="00852CBD" w:rsidP="00DA72E1">
            <w:pPr>
              <w:spacing w:before="60" w:after="60"/>
              <w:jc w:val="center"/>
              <w:rPr>
                <w:szCs w:val="18"/>
                <w:lang w:eastAsia="en-GB"/>
              </w:rPr>
            </w:pPr>
            <w:r w:rsidRPr="007E6D7F">
              <w:rPr>
                <w:szCs w:val="18"/>
                <w:lang w:eastAsia="en-GB"/>
              </w:rPr>
              <w:t>22.9/24.6</w:t>
            </w:r>
          </w:p>
        </w:tc>
        <w:tc>
          <w:tcPr>
            <w:tcW w:w="1170" w:type="dxa"/>
            <w:vAlign w:val="center"/>
          </w:tcPr>
          <w:p w14:paraId="7EC75255" w14:textId="31BA9C8F" w:rsidR="00852CBD" w:rsidRPr="00DA72E1" w:rsidRDefault="00852CBD" w:rsidP="00DA72E1">
            <w:pPr>
              <w:spacing w:before="60" w:after="60"/>
              <w:jc w:val="center"/>
              <w:rPr>
                <w:szCs w:val="18"/>
                <w:lang w:eastAsia="en-GB"/>
              </w:rPr>
            </w:pPr>
            <w:r w:rsidRPr="007E6D7F">
              <w:rPr>
                <w:szCs w:val="18"/>
                <w:lang w:eastAsia="en-GB"/>
              </w:rPr>
              <w:t>22.7/24.4</w:t>
            </w:r>
          </w:p>
        </w:tc>
        <w:tc>
          <w:tcPr>
            <w:tcW w:w="1260" w:type="dxa"/>
            <w:vAlign w:val="center"/>
          </w:tcPr>
          <w:p w14:paraId="2D47869F" w14:textId="45B42952" w:rsidR="00852CBD" w:rsidRPr="00DA72E1" w:rsidRDefault="00852CBD" w:rsidP="00DA72E1">
            <w:pPr>
              <w:spacing w:before="60" w:after="60"/>
              <w:jc w:val="center"/>
              <w:rPr>
                <w:szCs w:val="18"/>
                <w:lang w:eastAsia="en-GB"/>
              </w:rPr>
            </w:pPr>
            <w:r w:rsidRPr="007E6D7F">
              <w:rPr>
                <w:szCs w:val="18"/>
                <w:lang w:eastAsia="en-GB"/>
              </w:rPr>
              <w:t>32.3/-</w:t>
            </w:r>
          </w:p>
        </w:tc>
        <w:tc>
          <w:tcPr>
            <w:tcW w:w="1170" w:type="dxa"/>
            <w:vAlign w:val="center"/>
          </w:tcPr>
          <w:p w14:paraId="2E2ABC92" w14:textId="372E93F6" w:rsidR="00852CBD" w:rsidRPr="00DA72E1" w:rsidRDefault="00852CBD" w:rsidP="00DA72E1">
            <w:pPr>
              <w:spacing w:before="60" w:after="60"/>
              <w:jc w:val="center"/>
              <w:rPr>
                <w:szCs w:val="18"/>
                <w:lang w:eastAsia="en-GB"/>
              </w:rPr>
            </w:pPr>
            <w:r w:rsidRPr="007E6D7F">
              <w:rPr>
                <w:szCs w:val="18"/>
                <w:lang w:eastAsia="en-GB"/>
              </w:rPr>
              <w:t>-/-</w:t>
            </w:r>
          </w:p>
        </w:tc>
        <w:tc>
          <w:tcPr>
            <w:tcW w:w="1165" w:type="dxa"/>
            <w:vAlign w:val="center"/>
          </w:tcPr>
          <w:p w14:paraId="057883BA" w14:textId="50464F6D" w:rsidR="00852CBD" w:rsidRPr="00DA72E1" w:rsidRDefault="00852CBD" w:rsidP="00DA72E1">
            <w:pPr>
              <w:spacing w:before="60" w:after="60"/>
              <w:jc w:val="center"/>
              <w:rPr>
                <w:szCs w:val="18"/>
                <w:lang w:eastAsia="en-GB"/>
              </w:rPr>
            </w:pPr>
            <w:r w:rsidRPr="007E6D7F">
              <w:rPr>
                <w:szCs w:val="18"/>
                <w:lang w:eastAsia="en-GB"/>
              </w:rPr>
              <w:t>31.6/33.8</w:t>
            </w:r>
          </w:p>
        </w:tc>
      </w:tr>
      <w:tr w:rsidR="005179C9" w14:paraId="53FC578B" w14:textId="74F528C4" w:rsidTr="000444BD">
        <w:trPr>
          <w:trHeight w:val="160"/>
        </w:trPr>
        <w:tc>
          <w:tcPr>
            <w:tcW w:w="760" w:type="dxa"/>
            <w:vMerge/>
            <w:shd w:val="clear" w:color="auto" w:fill="D0CECE" w:themeFill="background2" w:themeFillShade="E6"/>
            <w:vAlign w:val="center"/>
          </w:tcPr>
          <w:p w14:paraId="7E2018E7"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1BE7AE73" w14:textId="2F301FFA" w:rsidR="00852CBD" w:rsidRPr="00DA72E1" w:rsidRDefault="00852CBD" w:rsidP="00DA72E1">
            <w:pPr>
              <w:spacing w:before="60" w:after="60"/>
              <w:jc w:val="center"/>
              <w:rPr>
                <w:szCs w:val="18"/>
                <w:lang w:eastAsia="en-GB"/>
              </w:rPr>
            </w:pPr>
            <w:r w:rsidRPr="007E6D7F">
              <w:rPr>
                <w:szCs w:val="18"/>
                <w:lang w:eastAsia="en-GB"/>
              </w:rPr>
              <w:t>1%</w:t>
            </w:r>
          </w:p>
        </w:tc>
        <w:tc>
          <w:tcPr>
            <w:tcW w:w="1530" w:type="dxa"/>
            <w:shd w:val="clear" w:color="auto" w:fill="E7E6E6" w:themeFill="background2"/>
            <w:vAlign w:val="center"/>
          </w:tcPr>
          <w:p w14:paraId="30685167" w14:textId="6E9D197C" w:rsidR="00852CBD" w:rsidRPr="00DA72E1" w:rsidRDefault="00852CBD" w:rsidP="00DA72E1">
            <w:pPr>
              <w:spacing w:before="60" w:after="60"/>
              <w:jc w:val="center"/>
              <w:rPr>
                <w:szCs w:val="18"/>
                <w:lang w:eastAsia="en-GB"/>
              </w:rPr>
            </w:pPr>
            <w:r w:rsidRPr="007E6D7F">
              <w:rPr>
                <w:szCs w:val="18"/>
              </w:rPr>
              <w:t>TDL-A, 20 ns</w:t>
            </w:r>
          </w:p>
        </w:tc>
        <w:tc>
          <w:tcPr>
            <w:tcW w:w="1170" w:type="dxa"/>
            <w:vAlign w:val="center"/>
          </w:tcPr>
          <w:p w14:paraId="7B4F9D71" w14:textId="066F0370" w:rsidR="00852CBD" w:rsidRPr="00DA72E1" w:rsidRDefault="00852CBD" w:rsidP="00DA72E1">
            <w:pPr>
              <w:spacing w:before="60" w:after="60"/>
              <w:jc w:val="center"/>
              <w:rPr>
                <w:szCs w:val="18"/>
                <w:lang w:eastAsia="en-GB"/>
              </w:rPr>
            </w:pPr>
            <w:r w:rsidRPr="007E6D7F">
              <w:rPr>
                <w:szCs w:val="18"/>
                <w:lang w:eastAsia="en-GB"/>
              </w:rPr>
              <w:t>22.7/24.2</w:t>
            </w:r>
          </w:p>
        </w:tc>
        <w:tc>
          <w:tcPr>
            <w:tcW w:w="1170" w:type="dxa"/>
            <w:vAlign w:val="center"/>
          </w:tcPr>
          <w:p w14:paraId="6F39E1C1" w14:textId="5F14ED7E" w:rsidR="00852CBD" w:rsidRPr="00DA72E1" w:rsidRDefault="00852CBD" w:rsidP="00DA72E1">
            <w:pPr>
              <w:spacing w:before="60" w:after="60"/>
              <w:jc w:val="center"/>
              <w:rPr>
                <w:szCs w:val="18"/>
                <w:lang w:eastAsia="en-GB"/>
              </w:rPr>
            </w:pPr>
            <w:r w:rsidRPr="007E6D7F">
              <w:rPr>
                <w:szCs w:val="18"/>
                <w:lang w:eastAsia="en-GB"/>
              </w:rPr>
              <w:t>22.3/23.7</w:t>
            </w:r>
          </w:p>
        </w:tc>
        <w:tc>
          <w:tcPr>
            <w:tcW w:w="1260" w:type="dxa"/>
            <w:vAlign w:val="center"/>
          </w:tcPr>
          <w:p w14:paraId="2248E273" w14:textId="3A4EAA47" w:rsidR="00852CBD" w:rsidRPr="00DA72E1" w:rsidRDefault="00852CBD" w:rsidP="00DA72E1">
            <w:pPr>
              <w:spacing w:before="60" w:after="60"/>
              <w:jc w:val="center"/>
              <w:rPr>
                <w:szCs w:val="18"/>
                <w:lang w:eastAsia="en-GB"/>
              </w:rPr>
            </w:pPr>
            <w:r w:rsidRPr="007E6D7F">
              <w:rPr>
                <w:szCs w:val="18"/>
                <w:lang w:eastAsia="en-GB"/>
              </w:rPr>
              <w:t>31.9/33.7</w:t>
            </w:r>
          </w:p>
        </w:tc>
        <w:tc>
          <w:tcPr>
            <w:tcW w:w="1170" w:type="dxa"/>
            <w:vAlign w:val="center"/>
          </w:tcPr>
          <w:p w14:paraId="6419FC99" w14:textId="598AD897" w:rsidR="00852CBD" w:rsidRPr="00DA72E1" w:rsidRDefault="00852CBD" w:rsidP="00DA72E1">
            <w:pPr>
              <w:spacing w:before="60" w:after="60"/>
              <w:jc w:val="center"/>
              <w:rPr>
                <w:szCs w:val="18"/>
                <w:lang w:eastAsia="en-GB"/>
              </w:rPr>
            </w:pPr>
            <w:r w:rsidRPr="007E6D7F">
              <w:rPr>
                <w:szCs w:val="18"/>
                <w:lang w:eastAsia="en-GB"/>
              </w:rPr>
              <w:t>-/-</w:t>
            </w:r>
          </w:p>
        </w:tc>
        <w:tc>
          <w:tcPr>
            <w:tcW w:w="1165" w:type="dxa"/>
            <w:vAlign w:val="center"/>
          </w:tcPr>
          <w:p w14:paraId="7C29EAA0" w14:textId="3461EFED" w:rsidR="00852CBD" w:rsidRPr="00DA72E1" w:rsidRDefault="00852CBD" w:rsidP="00DA72E1">
            <w:pPr>
              <w:spacing w:before="60" w:after="60"/>
              <w:jc w:val="center"/>
              <w:rPr>
                <w:szCs w:val="18"/>
                <w:lang w:eastAsia="en-GB"/>
              </w:rPr>
            </w:pPr>
            <w:r w:rsidRPr="007E6D7F">
              <w:rPr>
                <w:szCs w:val="18"/>
                <w:lang w:eastAsia="en-GB"/>
              </w:rPr>
              <w:t>30.7/32.4</w:t>
            </w:r>
          </w:p>
        </w:tc>
      </w:tr>
      <w:tr w:rsidR="005179C9" w14:paraId="769FBA39" w14:textId="7EB00C74" w:rsidTr="000444BD">
        <w:trPr>
          <w:trHeight w:val="160"/>
        </w:trPr>
        <w:tc>
          <w:tcPr>
            <w:tcW w:w="760" w:type="dxa"/>
            <w:vMerge/>
            <w:shd w:val="clear" w:color="auto" w:fill="D0CECE" w:themeFill="background2" w:themeFillShade="E6"/>
            <w:vAlign w:val="center"/>
          </w:tcPr>
          <w:p w14:paraId="12B740CC" w14:textId="77777777" w:rsidR="00852CBD" w:rsidRPr="00DA72E1" w:rsidRDefault="00852CBD" w:rsidP="00DA72E1">
            <w:pPr>
              <w:spacing w:before="60" w:after="60"/>
              <w:jc w:val="center"/>
              <w:rPr>
                <w:szCs w:val="18"/>
                <w:lang w:eastAsia="en-GB"/>
              </w:rPr>
            </w:pPr>
          </w:p>
        </w:tc>
        <w:tc>
          <w:tcPr>
            <w:tcW w:w="1135" w:type="dxa"/>
            <w:shd w:val="clear" w:color="auto" w:fill="D5DCE4" w:themeFill="text2" w:themeFillTint="33"/>
            <w:vAlign w:val="center"/>
          </w:tcPr>
          <w:p w14:paraId="7C7179D0" w14:textId="64478280" w:rsidR="00852CBD" w:rsidRPr="00DA72E1" w:rsidRDefault="00852CBD" w:rsidP="00DA72E1">
            <w:pPr>
              <w:spacing w:before="60" w:after="60"/>
              <w:jc w:val="center"/>
              <w:rPr>
                <w:szCs w:val="18"/>
                <w:lang w:eastAsia="en-GB"/>
              </w:rPr>
            </w:pPr>
            <w:r w:rsidRPr="007E6D7F">
              <w:rPr>
                <w:szCs w:val="18"/>
                <w:lang w:eastAsia="en-GB"/>
              </w:rPr>
              <w:t>2%</w:t>
            </w:r>
          </w:p>
        </w:tc>
        <w:tc>
          <w:tcPr>
            <w:tcW w:w="1530" w:type="dxa"/>
            <w:shd w:val="clear" w:color="auto" w:fill="E7E6E6" w:themeFill="background2"/>
            <w:vAlign w:val="center"/>
          </w:tcPr>
          <w:p w14:paraId="1B3D88A9" w14:textId="586D8418" w:rsidR="00852CBD" w:rsidRPr="00DA72E1" w:rsidRDefault="00852CBD" w:rsidP="00DA72E1">
            <w:pPr>
              <w:spacing w:before="60" w:after="60"/>
              <w:jc w:val="center"/>
              <w:rPr>
                <w:szCs w:val="18"/>
                <w:lang w:eastAsia="en-GB"/>
              </w:rPr>
            </w:pPr>
            <w:r w:rsidRPr="007E6D7F">
              <w:rPr>
                <w:szCs w:val="18"/>
              </w:rPr>
              <w:t>TDL-A, 40 ns</w:t>
            </w:r>
          </w:p>
        </w:tc>
        <w:tc>
          <w:tcPr>
            <w:tcW w:w="1170" w:type="dxa"/>
            <w:vAlign w:val="center"/>
          </w:tcPr>
          <w:p w14:paraId="54DC39B2" w14:textId="3833143F" w:rsidR="00852CBD" w:rsidRPr="00DA72E1" w:rsidRDefault="00852CBD" w:rsidP="00DA72E1">
            <w:pPr>
              <w:spacing w:before="60" w:after="60"/>
              <w:jc w:val="center"/>
              <w:rPr>
                <w:szCs w:val="18"/>
                <w:lang w:eastAsia="en-GB"/>
              </w:rPr>
            </w:pPr>
            <w:r w:rsidRPr="007E6D7F">
              <w:rPr>
                <w:szCs w:val="18"/>
                <w:lang w:eastAsia="en-GB"/>
              </w:rPr>
              <w:t>23.9/27</w:t>
            </w:r>
          </w:p>
        </w:tc>
        <w:tc>
          <w:tcPr>
            <w:tcW w:w="1170" w:type="dxa"/>
            <w:vAlign w:val="center"/>
          </w:tcPr>
          <w:p w14:paraId="60AF8A0D" w14:textId="40E7E8EB" w:rsidR="00852CBD" w:rsidRPr="00DA72E1" w:rsidRDefault="00852CBD" w:rsidP="00DA72E1">
            <w:pPr>
              <w:spacing w:before="60" w:after="60"/>
              <w:jc w:val="center"/>
              <w:rPr>
                <w:szCs w:val="18"/>
                <w:lang w:eastAsia="en-GB"/>
              </w:rPr>
            </w:pPr>
            <w:r w:rsidRPr="007E6D7F">
              <w:rPr>
                <w:szCs w:val="18"/>
                <w:lang w:eastAsia="en-GB"/>
              </w:rPr>
              <w:t>23.1/25.5</w:t>
            </w:r>
          </w:p>
        </w:tc>
        <w:tc>
          <w:tcPr>
            <w:tcW w:w="1260" w:type="dxa"/>
            <w:vAlign w:val="center"/>
          </w:tcPr>
          <w:p w14:paraId="12E5067B" w14:textId="37B736BA" w:rsidR="00852CBD" w:rsidRPr="00DA72E1" w:rsidRDefault="00852CBD" w:rsidP="00DA72E1">
            <w:pPr>
              <w:spacing w:before="60" w:after="60"/>
              <w:jc w:val="center"/>
              <w:rPr>
                <w:szCs w:val="18"/>
                <w:lang w:eastAsia="en-GB"/>
              </w:rPr>
            </w:pPr>
            <w:r w:rsidRPr="007E6D7F">
              <w:rPr>
                <w:szCs w:val="18"/>
                <w:lang w:eastAsia="en-GB"/>
              </w:rPr>
              <w:t>-/-</w:t>
            </w:r>
          </w:p>
        </w:tc>
        <w:tc>
          <w:tcPr>
            <w:tcW w:w="1170" w:type="dxa"/>
            <w:vAlign w:val="center"/>
          </w:tcPr>
          <w:p w14:paraId="3DBF8009" w14:textId="36A612D1" w:rsidR="00852CBD" w:rsidRPr="00DA72E1" w:rsidRDefault="00852CBD" w:rsidP="00DA72E1">
            <w:pPr>
              <w:spacing w:before="60" w:after="60"/>
              <w:jc w:val="center"/>
              <w:rPr>
                <w:szCs w:val="18"/>
                <w:lang w:eastAsia="en-GB"/>
              </w:rPr>
            </w:pPr>
            <w:r w:rsidRPr="007E6D7F">
              <w:rPr>
                <w:szCs w:val="18"/>
                <w:lang w:eastAsia="en-GB"/>
              </w:rPr>
              <w:t>-/-</w:t>
            </w:r>
          </w:p>
        </w:tc>
        <w:tc>
          <w:tcPr>
            <w:tcW w:w="1165" w:type="dxa"/>
            <w:vAlign w:val="center"/>
          </w:tcPr>
          <w:p w14:paraId="42DAC889" w14:textId="2C3E1D15" w:rsidR="00852CBD" w:rsidRPr="00DA72E1" w:rsidRDefault="00852CBD" w:rsidP="00DA72E1">
            <w:pPr>
              <w:spacing w:before="60" w:after="60"/>
              <w:jc w:val="center"/>
              <w:rPr>
                <w:szCs w:val="18"/>
                <w:lang w:eastAsia="en-GB"/>
              </w:rPr>
            </w:pPr>
            <w:r w:rsidRPr="007E6D7F">
              <w:rPr>
                <w:szCs w:val="18"/>
                <w:lang w:eastAsia="en-GB"/>
              </w:rPr>
              <w:t>-/-</w:t>
            </w:r>
          </w:p>
        </w:tc>
      </w:tr>
    </w:tbl>
    <w:p w14:paraId="59096A38" w14:textId="54620188" w:rsidR="0020182F" w:rsidRDefault="0020182F" w:rsidP="0020182F">
      <w:pPr>
        <w:rPr>
          <w:lang w:val="en-GB" w:eastAsia="ja-JP"/>
        </w:rPr>
      </w:pPr>
    </w:p>
    <w:p w14:paraId="471BD9B9" w14:textId="4852FC01" w:rsidR="0020182F" w:rsidRPr="00BE6DAC" w:rsidRDefault="00D935DA" w:rsidP="00DA72E1">
      <w:pPr>
        <w:pStyle w:val="Caption"/>
        <w:keepNext/>
        <w:jc w:val="both"/>
      </w:pPr>
      <w:bookmarkStart w:id="137" w:name="_Ref60943037"/>
      <w:r>
        <w:t xml:space="preserve">Table </w:t>
      </w:r>
      <w:r>
        <w:fldChar w:fldCharType="begin"/>
      </w:r>
      <w:r>
        <w:instrText xml:space="preserve"> SEQ Table \* ARABIC </w:instrText>
      </w:r>
      <w:r>
        <w:fldChar w:fldCharType="separate"/>
      </w:r>
      <w:r w:rsidR="00484B33">
        <w:rPr>
          <w:noProof/>
        </w:rPr>
        <w:t>12</w:t>
      </w:r>
      <w:r>
        <w:fldChar w:fldCharType="end"/>
      </w:r>
      <w:bookmarkEnd w:id="137"/>
      <w:r>
        <w:t>:</w:t>
      </w:r>
      <w:r w:rsidR="00B72515" w:rsidRPr="00B72515">
        <w:t xml:space="preserve"> </w:t>
      </w:r>
      <w:r w:rsidR="00B72515">
        <w:t xml:space="preserve">Required </w:t>
      </w:r>
      <w:r w:rsidR="00B72515" w:rsidRPr="000C2C0F">
        <w:t xml:space="preserve">SNR in dB </w:t>
      </w:r>
      <w:r w:rsidR="00B72515">
        <w:t xml:space="preserve">to </w:t>
      </w:r>
      <w:r w:rsidR="00B72515" w:rsidRPr="000C2C0F">
        <w:t>achiev</w:t>
      </w:r>
      <w:r w:rsidR="00B72515">
        <w:t>e</w:t>
      </w:r>
      <w:r w:rsidR="00B72515" w:rsidRPr="000C2C0F">
        <w:t xml:space="preserve"> BLER of 10% ∕ 1% for </w:t>
      </w:r>
      <w:r w:rsidR="00B72515">
        <w:t>960</w:t>
      </w:r>
      <w:r w:rsidR="00B72515" w:rsidRPr="000C2C0F">
        <w:t xml:space="preserve"> kHz SCS for no phase noise scenario.</w:t>
      </w:r>
    </w:p>
    <w:tbl>
      <w:tblPr>
        <w:tblStyle w:val="TableGrid"/>
        <w:tblW w:w="9360" w:type="dxa"/>
        <w:tblLook w:val="04A0" w:firstRow="1" w:lastRow="0" w:firstColumn="1" w:lastColumn="0" w:noHBand="0" w:noVBand="1"/>
      </w:tblPr>
      <w:tblGrid>
        <w:gridCol w:w="750"/>
        <w:gridCol w:w="1074"/>
        <w:gridCol w:w="1643"/>
        <w:gridCol w:w="1134"/>
        <w:gridCol w:w="1150"/>
        <w:gridCol w:w="1283"/>
        <w:gridCol w:w="1192"/>
        <w:gridCol w:w="1134"/>
      </w:tblGrid>
      <w:tr w:rsidR="00BE6DAC" w14:paraId="714B03A8" w14:textId="77777777" w:rsidTr="00852CBD">
        <w:trPr>
          <w:trHeight w:val="432"/>
        </w:trPr>
        <w:tc>
          <w:tcPr>
            <w:tcW w:w="750" w:type="dxa"/>
            <w:tcBorders>
              <w:top w:val="nil"/>
              <w:left w:val="nil"/>
              <w:bottom w:val="single" w:sz="4" w:space="0" w:color="auto"/>
              <w:right w:val="nil"/>
            </w:tcBorders>
            <w:shd w:val="clear" w:color="auto" w:fill="auto"/>
            <w:vAlign w:val="center"/>
          </w:tcPr>
          <w:p w14:paraId="2EB7AE96" w14:textId="77777777" w:rsidR="00BE6DAC" w:rsidRDefault="00BE6DAC" w:rsidP="00DA30F1">
            <w:pPr>
              <w:jc w:val="center"/>
              <w:rPr>
                <w:lang w:eastAsia="en-GB"/>
              </w:rPr>
            </w:pPr>
          </w:p>
        </w:tc>
        <w:tc>
          <w:tcPr>
            <w:tcW w:w="1074" w:type="dxa"/>
            <w:tcBorders>
              <w:top w:val="nil"/>
              <w:left w:val="nil"/>
              <w:bottom w:val="single" w:sz="4" w:space="0" w:color="auto"/>
              <w:right w:val="nil"/>
            </w:tcBorders>
            <w:shd w:val="clear" w:color="auto" w:fill="auto"/>
          </w:tcPr>
          <w:p w14:paraId="57B18FBA" w14:textId="77777777" w:rsidR="00BE6DAC" w:rsidRPr="00005F04" w:rsidRDefault="00BE6DAC" w:rsidP="00DA30F1">
            <w:pPr>
              <w:jc w:val="center"/>
              <w:rPr>
                <w:lang w:eastAsia="en-GB"/>
              </w:rPr>
            </w:pPr>
          </w:p>
        </w:tc>
        <w:tc>
          <w:tcPr>
            <w:tcW w:w="1643" w:type="dxa"/>
            <w:tcBorders>
              <w:top w:val="nil"/>
              <w:left w:val="nil"/>
              <w:bottom w:val="single" w:sz="4" w:space="0" w:color="auto"/>
              <w:right w:val="single" w:sz="4" w:space="0" w:color="auto"/>
            </w:tcBorders>
            <w:shd w:val="clear" w:color="auto" w:fill="auto"/>
            <w:vAlign w:val="center"/>
          </w:tcPr>
          <w:p w14:paraId="51E3A73D" w14:textId="77777777" w:rsidR="00BE6DAC" w:rsidRDefault="00BE6DAC" w:rsidP="00DA30F1">
            <w:pPr>
              <w:jc w:val="center"/>
              <w:rPr>
                <w:lang w:eastAsia="en-GB"/>
              </w:rPr>
            </w:pPr>
          </w:p>
        </w:tc>
        <w:tc>
          <w:tcPr>
            <w:tcW w:w="2284" w:type="dxa"/>
            <w:gridSpan w:val="2"/>
            <w:tcBorders>
              <w:left w:val="single" w:sz="4" w:space="0" w:color="auto"/>
            </w:tcBorders>
            <w:shd w:val="clear" w:color="auto" w:fill="E7E6E6" w:themeFill="background2"/>
            <w:vAlign w:val="center"/>
          </w:tcPr>
          <w:p w14:paraId="2593B2BE" w14:textId="77777777" w:rsidR="00BE6DAC" w:rsidRPr="00DA72E1" w:rsidRDefault="00BE6DAC" w:rsidP="00DA30F1">
            <w:pPr>
              <w:spacing w:after="0"/>
              <w:jc w:val="center"/>
              <w:rPr>
                <w:szCs w:val="18"/>
                <w:lang w:eastAsia="en-GB"/>
              </w:rPr>
            </w:pPr>
            <w:r w:rsidRPr="007E6D7F">
              <w:rPr>
                <w:szCs w:val="18"/>
                <w:lang w:eastAsia="en-GB"/>
              </w:rPr>
              <w:t>Rank-1</w:t>
            </w:r>
          </w:p>
        </w:tc>
        <w:tc>
          <w:tcPr>
            <w:tcW w:w="3609" w:type="dxa"/>
            <w:gridSpan w:val="3"/>
            <w:shd w:val="clear" w:color="auto" w:fill="E7E6E6" w:themeFill="background2"/>
            <w:vAlign w:val="center"/>
          </w:tcPr>
          <w:p w14:paraId="2E3CE5DC" w14:textId="77777777" w:rsidR="00BE6DAC" w:rsidRPr="00DA72E1" w:rsidRDefault="00BE6DAC" w:rsidP="00DA30F1">
            <w:pPr>
              <w:spacing w:after="0"/>
              <w:jc w:val="center"/>
              <w:rPr>
                <w:szCs w:val="18"/>
                <w:lang w:eastAsia="en-GB"/>
              </w:rPr>
            </w:pPr>
            <w:r w:rsidRPr="007E6D7F">
              <w:rPr>
                <w:szCs w:val="18"/>
                <w:lang w:eastAsia="en-GB"/>
              </w:rPr>
              <w:t>Rank-2</w:t>
            </w:r>
          </w:p>
        </w:tc>
      </w:tr>
      <w:tr w:rsidR="004773B3" w14:paraId="6E51552E" w14:textId="77777777" w:rsidTr="00DA72E1">
        <w:trPr>
          <w:trHeight w:val="240"/>
        </w:trPr>
        <w:tc>
          <w:tcPr>
            <w:tcW w:w="750" w:type="dxa"/>
            <w:tcBorders>
              <w:top w:val="single" w:sz="4" w:space="0" w:color="auto"/>
            </w:tcBorders>
            <w:shd w:val="clear" w:color="auto" w:fill="D0CECE" w:themeFill="background2" w:themeFillShade="E6"/>
            <w:vAlign w:val="center"/>
          </w:tcPr>
          <w:p w14:paraId="65D842F5" w14:textId="77777777" w:rsidR="004773B3" w:rsidRPr="00DA72E1" w:rsidRDefault="004773B3" w:rsidP="00DA72E1">
            <w:pPr>
              <w:spacing w:before="60" w:after="60"/>
              <w:jc w:val="center"/>
              <w:rPr>
                <w:szCs w:val="18"/>
                <w:lang w:eastAsia="en-GB"/>
              </w:rPr>
            </w:pPr>
            <w:r w:rsidRPr="007E6D7F">
              <w:rPr>
                <w:szCs w:val="18"/>
                <w:lang w:eastAsia="en-GB"/>
              </w:rPr>
              <w:t>MCS</w:t>
            </w:r>
          </w:p>
        </w:tc>
        <w:tc>
          <w:tcPr>
            <w:tcW w:w="1074" w:type="dxa"/>
            <w:tcBorders>
              <w:top w:val="single" w:sz="4" w:space="0" w:color="auto"/>
            </w:tcBorders>
            <w:shd w:val="clear" w:color="auto" w:fill="D5DCE4" w:themeFill="text2" w:themeFillTint="33"/>
            <w:vAlign w:val="center"/>
          </w:tcPr>
          <w:p w14:paraId="348DA5D1" w14:textId="77777777" w:rsidR="004773B3" w:rsidRPr="00DA72E1" w:rsidRDefault="004773B3" w:rsidP="00DA72E1">
            <w:pPr>
              <w:spacing w:before="60" w:after="60"/>
              <w:jc w:val="center"/>
              <w:rPr>
                <w:szCs w:val="18"/>
                <w:lang w:eastAsia="en-GB"/>
              </w:rPr>
            </w:pPr>
            <w:r w:rsidRPr="007E6D7F">
              <w:rPr>
                <w:szCs w:val="18"/>
                <w:lang w:eastAsia="en-GB"/>
              </w:rPr>
              <w:t>Relative DS</w:t>
            </w:r>
          </w:p>
        </w:tc>
        <w:tc>
          <w:tcPr>
            <w:tcW w:w="1643" w:type="dxa"/>
            <w:tcBorders>
              <w:top w:val="single" w:sz="4" w:space="0" w:color="auto"/>
            </w:tcBorders>
            <w:shd w:val="clear" w:color="auto" w:fill="AEAAAA" w:themeFill="background2" w:themeFillShade="BF"/>
            <w:vAlign w:val="center"/>
          </w:tcPr>
          <w:p w14:paraId="391F2396" w14:textId="4C2E6279" w:rsidR="004773B3" w:rsidRPr="00DA72E1" w:rsidRDefault="004773B3" w:rsidP="00DA72E1">
            <w:pPr>
              <w:spacing w:before="60" w:after="60"/>
              <w:jc w:val="center"/>
              <w:rPr>
                <w:szCs w:val="18"/>
                <w:lang w:eastAsia="en-GB"/>
              </w:rPr>
            </w:pPr>
            <w:r w:rsidRPr="007E6D7F">
              <w:rPr>
                <w:szCs w:val="18"/>
                <w:lang w:eastAsia="en-GB"/>
              </w:rPr>
              <w:t>Channel estimation</w:t>
            </w:r>
          </w:p>
        </w:tc>
        <w:tc>
          <w:tcPr>
            <w:tcW w:w="1134" w:type="dxa"/>
            <w:shd w:val="clear" w:color="auto" w:fill="AEAAAA" w:themeFill="background2" w:themeFillShade="BF"/>
            <w:vAlign w:val="center"/>
          </w:tcPr>
          <w:p w14:paraId="3A00B577" w14:textId="56C83869" w:rsidR="004773B3" w:rsidRDefault="004773B3" w:rsidP="004773B3">
            <w:pPr>
              <w:spacing w:after="0"/>
              <w:jc w:val="center"/>
              <w:rPr>
                <w:szCs w:val="18"/>
                <w:lang w:eastAsia="en-GB"/>
              </w:rPr>
            </w:pPr>
            <w:r w:rsidRPr="007E6D7F">
              <w:rPr>
                <w:szCs w:val="18"/>
                <w:lang w:eastAsia="en-GB"/>
              </w:rPr>
              <w:t>Practical</w:t>
            </w:r>
          </w:p>
          <w:p w14:paraId="1D7B1E6E" w14:textId="77777777" w:rsidR="004773B3" w:rsidRPr="00DA72E1" w:rsidRDefault="004773B3">
            <w:pPr>
              <w:spacing w:after="0"/>
              <w:jc w:val="center"/>
              <w:rPr>
                <w:szCs w:val="18"/>
                <w:lang w:eastAsia="en-GB"/>
              </w:rPr>
            </w:pPr>
          </w:p>
          <w:p w14:paraId="174B27A6" w14:textId="77777777" w:rsidR="004773B3" w:rsidRPr="007E6D7F" w:rsidRDefault="004773B3" w:rsidP="004773B3">
            <w:pPr>
              <w:spacing w:after="0"/>
              <w:jc w:val="center"/>
              <w:rPr>
                <w:szCs w:val="18"/>
                <w:lang w:eastAsia="en-GB"/>
              </w:rPr>
            </w:pPr>
            <w:r w:rsidRPr="007E6D7F">
              <w:rPr>
                <w:szCs w:val="18"/>
                <w:lang w:eastAsia="en-GB"/>
              </w:rPr>
              <w:lastRenderedPageBreak/>
              <w:t>Type-1</w:t>
            </w:r>
          </w:p>
          <w:p w14:paraId="24C27AD1" w14:textId="393CBBEF" w:rsidR="004773B3" w:rsidRPr="00DA72E1" w:rsidRDefault="004773B3" w:rsidP="00DA72E1">
            <w:pPr>
              <w:spacing w:before="60" w:after="60"/>
              <w:jc w:val="center"/>
              <w:rPr>
                <w:szCs w:val="18"/>
                <w:lang w:eastAsia="en-GB"/>
              </w:rPr>
            </w:pPr>
            <w:r w:rsidRPr="007E6D7F">
              <w:rPr>
                <w:szCs w:val="18"/>
                <w:lang w:eastAsia="en-GB"/>
              </w:rPr>
              <w:t>DMRS</w:t>
            </w:r>
          </w:p>
        </w:tc>
        <w:tc>
          <w:tcPr>
            <w:tcW w:w="1150" w:type="dxa"/>
            <w:shd w:val="clear" w:color="auto" w:fill="AEAAAA" w:themeFill="background2" w:themeFillShade="BF"/>
            <w:vAlign w:val="center"/>
          </w:tcPr>
          <w:p w14:paraId="53EE6DE1" w14:textId="00244810" w:rsidR="004773B3" w:rsidRPr="00DA72E1" w:rsidRDefault="004773B3" w:rsidP="00DA72E1">
            <w:pPr>
              <w:spacing w:before="60" w:after="60"/>
              <w:jc w:val="center"/>
              <w:rPr>
                <w:szCs w:val="18"/>
                <w:lang w:eastAsia="en-GB"/>
              </w:rPr>
            </w:pPr>
            <w:r w:rsidRPr="007E6D7F">
              <w:rPr>
                <w:szCs w:val="18"/>
                <w:lang w:eastAsia="en-GB"/>
              </w:rPr>
              <w:lastRenderedPageBreak/>
              <w:t>Ideal</w:t>
            </w:r>
          </w:p>
        </w:tc>
        <w:tc>
          <w:tcPr>
            <w:tcW w:w="1283" w:type="dxa"/>
            <w:shd w:val="clear" w:color="auto" w:fill="AEAAAA" w:themeFill="background2" w:themeFillShade="BF"/>
            <w:vAlign w:val="center"/>
          </w:tcPr>
          <w:p w14:paraId="4CCE8FF5" w14:textId="77777777" w:rsidR="004773B3" w:rsidRDefault="004773B3" w:rsidP="004773B3">
            <w:pPr>
              <w:spacing w:after="0"/>
              <w:jc w:val="center"/>
              <w:rPr>
                <w:szCs w:val="18"/>
                <w:lang w:eastAsia="en-GB"/>
              </w:rPr>
            </w:pPr>
            <w:r w:rsidRPr="007E6D7F">
              <w:rPr>
                <w:szCs w:val="18"/>
                <w:lang w:eastAsia="en-GB"/>
              </w:rPr>
              <w:t>Practical</w:t>
            </w:r>
          </w:p>
          <w:p w14:paraId="58BF2F10" w14:textId="77777777" w:rsidR="004773B3" w:rsidRPr="00DA72E1" w:rsidRDefault="004773B3">
            <w:pPr>
              <w:spacing w:after="0"/>
              <w:jc w:val="center"/>
              <w:rPr>
                <w:szCs w:val="18"/>
                <w:lang w:eastAsia="en-GB"/>
              </w:rPr>
            </w:pPr>
          </w:p>
          <w:p w14:paraId="397D6A8E" w14:textId="05F42794" w:rsidR="004773B3" w:rsidRDefault="004773B3" w:rsidP="004773B3">
            <w:pPr>
              <w:spacing w:after="0"/>
              <w:jc w:val="center"/>
              <w:rPr>
                <w:szCs w:val="18"/>
                <w:lang w:eastAsia="en-GB"/>
              </w:rPr>
            </w:pPr>
            <w:r w:rsidRPr="007E6D7F">
              <w:rPr>
                <w:szCs w:val="18"/>
                <w:lang w:eastAsia="en-GB"/>
              </w:rPr>
              <w:lastRenderedPageBreak/>
              <w:t>Type-1 DMRS</w:t>
            </w:r>
          </w:p>
          <w:p w14:paraId="7CFA354A" w14:textId="1B6D9916" w:rsidR="004773B3" w:rsidRPr="00DA72E1" w:rsidRDefault="004773B3">
            <w:pPr>
              <w:spacing w:after="0"/>
              <w:jc w:val="center"/>
              <w:rPr>
                <w:szCs w:val="18"/>
                <w:lang w:eastAsia="en-GB"/>
              </w:rPr>
            </w:pPr>
            <w:r w:rsidRPr="007E6D7F">
              <w:rPr>
                <w:szCs w:val="18"/>
                <w:lang w:eastAsia="en-GB"/>
              </w:rPr>
              <w:t>(</w:t>
            </w:r>
            <w:r>
              <w:rPr>
                <w:szCs w:val="18"/>
                <w:lang w:eastAsia="en-GB"/>
              </w:rPr>
              <w:t>No FD-CDM</w:t>
            </w:r>
            <w:r w:rsidRPr="007E6D7F">
              <w:rPr>
                <w:szCs w:val="18"/>
                <w:lang w:eastAsia="en-GB"/>
              </w:rPr>
              <w:t>)</w:t>
            </w:r>
          </w:p>
        </w:tc>
        <w:tc>
          <w:tcPr>
            <w:tcW w:w="1192" w:type="dxa"/>
            <w:shd w:val="clear" w:color="auto" w:fill="AEAAAA" w:themeFill="background2" w:themeFillShade="BF"/>
            <w:vAlign w:val="center"/>
          </w:tcPr>
          <w:p w14:paraId="6DEF418B" w14:textId="029F0640" w:rsidR="004773B3" w:rsidRDefault="004773B3" w:rsidP="004773B3">
            <w:pPr>
              <w:spacing w:after="0"/>
              <w:jc w:val="center"/>
              <w:rPr>
                <w:szCs w:val="18"/>
                <w:lang w:eastAsia="en-GB"/>
              </w:rPr>
            </w:pPr>
            <w:r w:rsidRPr="007E6D7F">
              <w:rPr>
                <w:szCs w:val="18"/>
                <w:lang w:eastAsia="en-GB"/>
              </w:rPr>
              <w:lastRenderedPageBreak/>
              <w:t>Practical</w:t>
            </w:r>
          </w:p>
          <w:p w14:paraId="6B037CEA" w14:textId="77777777" w:rsidR="004773B3" w:rsidRPr="00DA72E1" w:rsidRDefault="004773B3">
            <w:pPr>
              <w:spacing w:after="0"/>
              <w:jc w:val="center"/>
              <w:rPr>
                <w:szCs w:val="18"/>
                <w:lang w:eastAsia="en-GB"/>
              </w:rPr>
            </w:pPr>
          </w:p>
          <w:p w14:paraId="69706584" w14:textId="7FDBFB90" w:rsidR="004773B3" w:rsidRPr="00DA72E1" w:rsidRDefault="004773B3" w:rsidP="00DA72E1">
            <w:pPr>
              <w:spacing w:before="60" w:after="60"/>
              <w:jc w:val="center"/>
              <w:rPr>
                <w:szCs w:val="18"/>
                <w:lang w:eastAsia="en-GB"/>
              </w:rPr>
            </w:pPr>
            <w:r w:rsidRPr="007E6D7F">
              <w:rPr>
                <w:szCs w:val="18"/>
                <w:lang w:eastAsia="en-GB"/>
              </w:rPr>
              <w:lastRenderedPageBreak/>
              <w:t>Type-1 DMRS (FD-CDM)</w:t>
            </w:r>
          </w:p>
        </w:tc>
        <w:tc>
          <w:tcPr>
            <w:tcW w:w="1134" w:type="dxa"/>
            <w:shd w:val="clear" w:color="auto" w:fill="AEAAAA" w:themeFill="background2" w:themeFillShade="BF"/>
            <w:vAlign w:val="center"/>
          </w:tcPr>
          <w:p w14:paraId="17F35D5C" w14:textId="2B08612F" w:rsidR="004773B3" w:rsidRPr="00DA72E1" w:rsidRDefault="004773B3" w:rsidP="00DA72E1">
            <w:pPr>
              <w:spacing w:before="60" w:after="60"/>
              <w:jc w:val="center"/>
              <w:rPr>
                <w:szCs w:val="18"/>
                <w:lang w:eastAsia="en-GB"/>
              </w:rPr>
            </w:pPr>
            <w:r w:rsidRPr="007E6D7F">
              <w:rPr>
                <w:szCs w:val="18"/>
                <w:lang w:eastAsia="en-GB"/>
              </w:rPr>
              <w:lastRenderedPageBreak/>
              <w:t>Ideal</w:t>
            </w:r>
          </w:p>
        </w:tc>
      </w:tr>
      <w:tr w:rsidR="00BE6DAC" w14:paraId="1F4704E0" w14:textId="77777777" w:rsidTr="00E602AC">
        <w:trPr>
          <w:trHeight w:val="160"/>
        </w:trPr>
        <w:tc>
          <w:tcPr>
            <w:tcW w:w="750" w:type="dxa"/>
            <w:vMerge w:val="restart"/>
            <w:tcBorders>
              <w:top w:val="single" w:sz="4" w:space="0" w:color="FFFFFF" w:themeColor="background1"/>
            </w:tcBorders>
            <w:shd w:val="clear" w:color="auto" w:fill="D0CECE" w:themeFill="background2" w:themeFillShade="E6"/>
            <w:vAlign w:val="center"/>
          </w:tcPr>
          <w:p w14:paraId="413DBFD8" w14:textId="77777777" w:rsidR="00BE6DAC" w:rsidRPr="00DA72E1" w:rsidRDefault="00BE6DAC" w:rsidP="00DA72E1">
            <w:pPr>
              <w:spacing w:before="60" w:after="60"/>
              <w:jc w:val="center"/>
              <w:rPr>
                <w:szCs w:val="18"/>
                <w:lang w:eastAsia="en-GB"/>
              </w:rPr>
            </w:pPr>
            <w:r w:rsidRPr="007E6D7F">
              <w:rPr>
                <w:szCs w:val="18"/>
                <w:lang w:eastAsia="en-GB"/>
              </w:rPr>
              <w:t>22</w:t>
            </w:r>
          </w:p>
        </w:tc>
        <w:tc>
          <w:tcPr>
            <w:tcW w:w="1074" w:type="dxa"/>
            <w:tcBorders>
              <w:top w:val="single" w:sz="4" w:space="0" w:color="FFFFFF" w:themeColor="background1"/>
            </w:tcBorders>
            <w:shd w:val="clear" w:color="auto" w:fill="D5DCE4" w:themeFill="text2" w:themeFillTint="33"/>
            <w:vAlign w:val="center"/>
          </w:tcPr>
          <w:p w14:paraId="78F59E4D" w14:textId="605284BE" w:rsidR="00BE6DAC" w:rsidRPr="00DA72E1" w:rsidRDefault="00BE6DAC" w:rsidP="00DA72E1">
            <w:pPr>
              <w:spacing w:before="60" w:after="60"/>
              <w:jc w:val="center"/>
              <w:rPr>
                <w:szCs w:val="18"/>
                <w:lang w:eastAsia="en-GB"/>
              </w:rPr>
            </w:pPr>
            <w:r w:rsidRPr="007E6D7F">
              <w:rPr>
                <w:szCs w:val="18"/>
              </w:rPr>
              <w:t>1%</w:t>
            </w:r>
          </w:p>
        </w:tc>
        <w:tc>
          <w:tcPr>
            <w:tcW w:w="1643" w:type="dxa"/>
            <w:tcBorders>
              <w:top w:val="single" w:sz="4" w:space="0" w:color="FFFFFF" w:themeColor="background1"/>
            </w:tcBorders>
            <w:shd w:val="clear" w:color="auto" w:fill="E7E6E6" w:themeFill="background2"/>
            <w:vAlign w:val="center"/>
          </w:tcPr>
          <w:p w14:paraId="01C6F234" w14:textId="317290C0" w:rsidR="00BE6DAC" w:rsidRPr="00DA72E1" w:rsidRDefault="00BE6DAC" w:rsidP="00DA72E1">
            <w:pPr>
              <w:spacing w:before="60" w:after="60"/>
              <w:jc w:val="center"/>
              <w:rPr>
                <w:szCs w:val="18"/>
                <w:lang w:eastAsia="en-GB"/>
              </w:rPr>
            </w:pPr>
            <w:r w:rsidRPr="007E6D7F">
              <w:rPr>
                <w:szCs w:val="18"/>
              </w:rPr>
              <w:t>TDL-A, 10 ns</w:t>
            </w:r>
          </w:p>
        </w:tc>
        <w:tc>
          <w:tcPr>
            <w:tcW w:w="1134" w:type="dxa"/>
            <w:tcBorders>
              <w:top w:val="single" w:sz="4" w:space="0" w:color="FFFFFF" w:themeColor="background1"/>
            </w:tcBorders>
            <w:vAlign w:val="center"/>
          </w:tcPr>
          <w:p w14:paraId="48465CAD" w14:textId="6D3284EF" w:rsidR="00BE6DAC" w:rsidRPr="00DA72E1" w:rsidRDefault="00BE6DAC" w:rsidP="00DA72E1">
            <w:pPr>
              <w:spacing w:before="60" w:after="60"/>
              <w:jc w:val="center"/>
              <w:rPr>
                <w:szCs w:val="18"/>
                <w:lang w:eastAsia="en-GB"/>
              </w:rPr>
            </w:pPr>
            <w:r w:rsidRPr="007E6D7F">
              <w:rPr>
                <w:szCs w:val="18"/>
                <w:lang w:eastAsia="en-GB"/>
              </w:rPr>
              <w:t>14.1/15.5</w:t>
            </w:r>
          </w:p>
        </w:tc>
        <w:tc>
          <w:tcPr>
            <w:tcW w:w="1150" w:type="dxa"/>
            <w:tcBorders>
              <w:top w:val="single" w:sz="4" w:space="0" w:color="FFFFFF" w:themeColor="background1"/>
            </w:tcBorders>
            <w:vAlign w:val="center"/>
          </w:tcPr>
          <w:p w14:paraId="4E5E43FF" w14:textId="40FE21FF" w:rsidR="00BE6DAC" w:rsidRPr="00DA72E1" w:rsidRDefault="00BE6DAC" w:rsidP="00DA72E1">
            <w:pPr>
              <w:spacing w:before="60" w:after="60"/>
              <w:jc w:val="center"/>
              <w:rPr>
                <w:szCs w:val="18"/>
                <w:lang w:eastAsia="en-GB"/>
              </w:rPr>
            </w:pPr>
            <w:r w:rsidRPr="007E6D7F">
              <w:rPr>
                <w:szCs w:val="18"/>
                <w:lang w:eastAsia="en-GB"/>
              </w:rPr>
              <w:t>13.9/15.3</w:t>
            </w:r>
          </w:p>
        </w:tc>
        <w:tc>
          <w:tcPr>
            <w:tcW w:w="1283" w:type="dxa"/>
            <w:tcBorders>
              <w:top w:val="single" w:sz="4" w:space="0" w:color="FFFFFF" w:themeColor="background1"/>
            </w:tcBorders>
            <w:vAlign w:val="center"/>
          </w:tcPr>
          <w:p w14:paraId="116374BE" w14:textId="13F77C9B" w:rsidR="00BE6DAC" w:rsidRPr="00DA72E1" w:rsidRDefault="00BE6DAC" w:rsidP="00DA72E1">
            <w:pPr>
              <w:spacing w:before="60" w:after="60"/>
              <w:jc w:val="center"/>
              <w:rPr>
                <w:szCs w:val="18"/>
                <w:lang w:eastAsia="en-GB"/>
              </w:rPr>
            </w:pPr>
            <w:r w:rsidRPr="007E6D7F">
              <w:rPr>
                <w:szCs w:val="18"/>
                <w:lang w:eastAsia="en-GB"/>
              </w:rPr>
              <w:t>18.7/20.1</w:t>
            </w:r>
          </w:p>
        </w:tc>
        <w:tc>
          <w:tcPr>
            <w:tcW w:w="1192" w:type="dxa"/>
            <w:tcBorders>
              <w:top w:val="single" w:sz="4" w:space="0" w:color="FFFFFF" w:themeColor="background1"/>
            </w:tcBorders>
            <w:vAlign w:val="center"/>
          </w:tcPr>
          <w:p w14:paraId="2F824E1A" w14:textId="05B0E30D" w:rsidR="00BE6DAC" w:rsidRPr="00DA72E1" w:rsidRDefault="00BE6DAC" w:rsidP="00DA72E1">
            <w:pPr>
              <w:spacing w:before="60" w:after="60"/>
              <w:jc w:val="center"/>
              <w:rPr>
                <w:szCs w:val="18"/>
                <w:lang w:eastAsia="en-GB"/>
              </w:rPr>
            </w:pPr>
            <w:r w:rsidRPr="007E6D7F">
              <w:rPr>
                <w:szCs w:val="18"/>
                <w:lang w:eastAsia="en-GB"/>
              </w:rPr>
              <w:t>18.8/20.3</w:t>
            </w:r>
          </w:p>
        </w:tc>
        <w:tc>
          <w:tcPr>
            <w:tcW w:w="1134" w:type="dxa"/>
            <w:tcBorders>
              <w:top w:val="single" w:sz="4" w:space="0" w:color="FFFFFF" w:themeColor="background1"/>
            </w:tcBorders>
            <w:vAlign w:val="center"/>
          </w:tcPr>
          <w:p w14:paraId="34FB1450" w14:textId="769506AC" w:rsidR="00BE6DAC" w:rsidRPr="00DA72E1" w:rsidRDefault="00BE6DAC" w:rsidP="00DA72E1">
            <w:pPr>
              <w:spacing w:before="60" w:after="60"/>
              <w:jc w:val="center"/>
              <w:rPr>
                <w:szCs w:val="18"/>
                <w:lang w:eastAsia="en-GB"/>
              </w:rPr>
            </w:pPr>
            <w:r w:rsidRPr="007E6D7F">
              <w:rPr>
                <w:szCs w:val="18"/>
                <w:lang w:eastAsia="en-GB"/>
              </w:rPr>
              <w:t>18.1/19.3</w:t>
            </w:r>
          </w:p>
        </w:tc>
      </w:tr>
      <w:tr w:rsidR="00BE6DAC" w14:paraId="1434E7D9" w14:textId="77777777" w:rsidTr="00E602AC">
        <w:trPr>
          <w:trHeight w:val="160"/>
        </w:trPr>
        <w:tc>
          <w:tcPr>
            <w:tcW w:w="750" w:type="dxa"/>
            <w:vMerge/>
            <w:shd w:val="clear" w:color="auto" w:fill="D0CECE" w:themeFill="background2" w:themeFillShade="E6"/>
            <w:vAlign w:val="center"/>
          </w:tcPr>
          <w:p w14:paraId="0292C79E" w14:textId="77777777" w:rsidR="00BE6DAC" w:rsidRPr="00DA72E1" w:rsidRDefault="00BE6DAC" w:rsidP="00DA72E1">
            <w:pPr>
              <w:spacing w:before="60" w:after="60"/>
              <w:jc w:val="center"/>
              <w:rPr>
                <w:szCs w:val="18"/>
                <w:lang w:eastAsia="en-GB"/>
              </w:rPr>
            </w:pPr>
          </w:p>
        </w:tc>
        <w:tc>
          <w:tcPr>
            <w:tcW w:w="1074" w:type="dxa"/>
            <w:shd w:val="clear" w:color="auto" w:fill="D5DCE4" w:themeFill="text2" w:themeFillTint="33"/>
            <w:vAlign w:val="center"/>
          </w:tcPr>
          <w:p w14:paraId="54009B64" w14:textId="28D021F4" w:rsidR="00BE6DAC" w:rsidRPr="00DA72E1" w:rsidRDefault="00BE6DAC" w:rsidP="00DA72E1">
            <w:pPr>
              <w:spacing w:before="60" w:after="60"/>
              <w:jc w:val="center"/>
              <w:rPr>
                <w:szCs w:val="18"/>
                <w:lang w:eastAsia="en-GB"/>
              </w:rPr>
            </w:pPr>
            <w:r w:rsidRPr="007E6D7F">
              <w:rPr>
                <w:szCs w:val="18"/>
              </w:rPr>
              <w:t>2%</w:t>
            </w:r>
          </w:p>
        </w:tc>
        <w:tc>
          <w:tcPr>
            <w:tcW w:w="1643" w:type="dxa"/>
            <w:shd w:val="clear" w:color="auto" w:fill="E7E6E6" w:themeFill="background2"/>
            <w:vAlign w:val="center"/>
          </w:tcPr>
          <w:p w14:paraId="36561E80" w14:textId="7A5970FA" w:rsidR="00BE6DAC" w:rsidRPr="00DA72E1" w:rsidRDefault="00BE6DAC" w:rsidP="00DA72E1">
            <w:pPr>
              <w:spacing w:before="60" w:after="60"/>
              <w:jc w:val="center"/>
              <w:rPr>
                <w:szCs w:val="18"/>
                <w:lang w:eastAsia="en-GB"/>
              </w:rPr>
            </w:pPr>
            <w:r w:rsidRPr="007E6D7F">
              <w:rPr>
                <w:szCs w:val="18"/>
              </w:rPr>
              <w:t>TDL-A, 20 ns</w:t>
            </w:r>
          </w:p>
        </w:tc>
        <w:tc>
          <w:tcPr>
            <w:tcW w:w="1134" w:type="dxa"/>
            <w:vAlign w:val="center"/>
          </w:tcPr>
          <w:p w14:paraId="20DCF6CF" w14:textId="4622B1C5" w:rsidR="00BE6DAC" w:rsidRPr="00DA72E1" w:rsidRDefault="00BE6DAC" w:rsidP="00DA72E1">
            <w:pPr>
              <w:spacing w:before="60" w:after="60"/>
              <w:jc w:val="center"/>
              <w:rPr>
                <w:szCs w:val="18"/>
                <w:lang w:eastAsia="en-GB"/>
              </w:rPr>
            </w:pPr>
            <w:r w:rsidRPr="007E6D7F">
              <w:rPr>
                <w:szCs w:val="18"/>
                <w:lang w:eastAsia="en-GB"/>
              </w:rPr>
              <w:t>14.2/15.6</w:t>
            </w:r>
          </w:p>
        </w:tc>
        <w:tc>
          <w:tcPr>
            <w:tcW w:w="1150" w:type="dxa"/>
            <w:vAlign w:val="center"/>
          </w:tcPr>
          <w:p w14:paraId="57F522AA" w14:textId="706B16B0" w:rsidR="00BE6DAC" w:rsidRPr="00DA72E1" w:rsidRDefault="00BE6DAC" w:rsidP="00DA72E1">
            <w:pPr>
              <w:spacing w:before="60" w:after="60"/>
              <w:jc w:val="center"/>
              <w:rPr>
                <w:szCs w:val="18"/>
                <w:lang w:eastAsia="en-GB"/>
              </w:rPr>
            </w:pPr>
            <w:r w:rsidRPr="007E6D7F">
              <w:rPr>
                <w:szCs w:val="18"/>
                <w:lang w:eastAsia="en-GB"/>
              </w:rPr>
              <w:t>13.8/15.1</w:t>
            </w:r>
          </w:p>
        </w:tc>
        <w:tc>
          <w:tcPr>
            <w:tcW w:w="1283" w:type="dxa"/>
            <w:vAlign w:val="center"/>
          </w:tcPr>
          <w:p w14:paraId="723FA7D3" w14:textId="1873F4EB" w:rsidR="00BE6DAC" w:rsidRPr="00DA72E1" w:rsidRDefault="00BE6DAC" w:rsidP="00DA72E1">
            <w:pPr>
              <w:spacing w:before="60" w:after="60"/>
              <w:jc w:val="center"/>
              <w:rPr>
                <w:szCs w:val="18"/>
                <w:lang w:eastAsia="en-GB"/>
              </w:rPr>
            </w:pPr>
            <w:r w:rsidRPr="007E6D7F">
              <w:rPr>
                <w:szCs w:val="18"/>
                <w:lang w:eastAsia="en-GB"/>
              </w:rPr>
              <w:t>20/21.7</w:t>
            </w:r>
          </w:p>
        </w:tc>
        <w:tc>
          <w:tcPr>
            <w:tcW w:w="1192" w:type="dxa"/>
            <w:vAlign w:val="center"/>
          </w:tcPr>
          <w:p w14:paraId="0F164237" w14:textId="6E031448" w:rsidR="00BE6DAC" w:rsidRPr="00DA72E1" w:rsidRDefault="00BE6DAC" w:rsidP="00DA72E1">
            <w:pPr>
              <w:spacing w:before="60" w:after="60"/>
              <w:jc w:val="center"/>
              <w:rPr>
                <w:szCs w:val="18"/>
                <w:lang w:eastAsia="en-GB"/>
              </w:rPr>
            </w:pPr>
            <w:r w:rsidRPr="007E6D7F">
              <w:rPr>
                <w:szCs w:val="18"/>
                <w:lang w:eastAsia="en-GB"/>
              </w:rPr>
              <w:t>28.3/-</w:t>
            </w:r>
          </w:p>
        </w:tc>
        <w:tc>
          <w:tcPr>
            <w:tcW w:w="1134" w:type="dxa"/>
            <w:vAlign w:val="center"/>
          </w:tcPr>
          <w:p w14:paraId="63F6F57F" w14:textId="4E2DD9C9" w:rsidR="00BE6DAC" w:rsidRPr="00DA72E1" w:rsidRDefault="00BE6DAC" w:rsidP="00DA72E1">
            <w:pPr>
              <w:spacing w:before="60" w:after="60"/>
              <w:jc w:val="center"/>
              <w:rPr>
                <w:szCs w:val="18"/>
                <w:lang w:eastAsia="en-GB"/>
              </w:rPr>
            </w:pPr>
            <w:r w:rsidRPr="007E6D7F">
              <w:rPr>
                <w:szCs w:val="18"/>
                <w:lang w:eastAsia="en-GB"/>
              </w:rPr>
              <w:t>18.6/20.1</w:t>
            </w:r>
          </w:p>
        </w:tc>
      </w:tr>
      <w:tr w:rsidR="00BE6DAC" w14:paraId="46AF6C70" w14:textId="77777777" w:rsidTr="00E602AC">
        <w:trPr>
          <w:trHeight w:val="160"/>
        </w:trPr>
        <w:tc>
          <w:tcPr>
            <w:tcW w:w="750" w:type="dxa"/>
            <w:vMerge w:val="restart"/>
            <w:shd w:val="clear" w:color="auto" w:fill="D0CECE" w:themeFill="background2" w:themeFillShade="E6"/>
            <w:vAlign w:val="center"/>
          </w:tcPr>
          <w:p w14:paraId="1FE5BE95" w14:textId="77777777" w:rsidR="00BE6DAC" w:rsidRPr="00DA72E1" w:rsidRDefault="00BE6DAC" w:rsidP="00DA72E1">
            <w:pPr>
              <w:spacing w:before="60" w:after="60"/>
              <w:jc w:val="center"/>
              <w:rPr>
                <w:szCs w:val="18"/>
                <w:lang w:eastAsia="en-GB"/>
              </w:rPr>
            </w:pPr>
            <w:r w:rsidRPr="007E6D7F">
              <w:rPr>
                <w:szCs w:val="18"/>
                <w:lang w:eastAsia="en-GB"/>
              </w:rPr>
              <w:t>24</w:t>
            </w:r>
          </w:p>
        </w:tc>
        <w:tc>
          <w:tcPr>
            <w:tcW w:w="1074" w:type="dxa"/>
            <w:shd w:val="clear" w:color="auto" w:fill="D5DCE4" w:themeFill="text2" w:themeFillTint="33"/>
            <w:vAlign w:val="center"/>
          </w:tcPr>
          <w:p w14:paraId="4BCD2C7A" w14:textId="1FAAA401" w:rsidR="00BE6DAC" w:rsidRPr="00DA72E1" w:rsidRDefault="00BE6DAC" w:rsidP="00DA72E1">
            <w:pPr>
              <w:spacing w:before="60" w:after="60"/>
              <w:jc w:val="center"/>
              <w:rPr>
                <w:szCs w:val="18"/>
                <w:lang w:eastAsia="en-GB"/>
              </w:rPr>
            </w:pPr>
            <w:r w:rsidRPr="007E6D7F">
              <w:rPr>
                <w:szCs w:val="18"/>
              </w:rPr>
              <w:t>1%</w:t>
            </w:r>
          </w:p>
        </w:tc>
        <w:tc>
          <w:tcPr>
            <w:tcW w:w="1643" w:type="dxa"/>
            <w:shd w:val="clear" w:color="auto" w:fill="E7E6E6" w:themeFill="background2"/>
            <w:vAlign w:val="center"/>
          </w:tcPr>
          <w:p w14:paraId="19300FB3" w14:textId="226E9D7F" w:rsidR="00BE6DAC" w:rsidRPr="00DA72E1" w:rsidRDefault="00BE6DAC" w:rsidP="00DA72E1">
            <w:pPr>
              <w:spacing w:before="60" w:after="60"/>
              <w:jc w:val="center"/>
              <w:rPr>
                <w:szCs w:val="18"/>
                <w:lang w:eastAsia="en-GB"/>
              </w:rPr>
            </w:pPr>
            <w:r w:rsidRPr="007E6D7F">
              <w:rPr>
                <w:szCs w:val="18"/>
              </w:rPr>
              <w:t>TDL-A, 10 ns</w:t>
            </w:r>
          </w:p>
        </w:tc>
        <w:tc>
          <w:tcPr>
            <w:tcW w:w="1134" w:type="dxa"/>
            <w:vAlign w:val="center"/>
          </w:tcPr>
          <w:p w14:paraId="63D71586" w14:textId="3C0AB09A" w:rsidR="00BE6DAC" w:rsidRPr="00DA72E1" w:rsidRDefault="00BE6DAC" w:rsidP="00DA72E1">
            <w:pPr>
              <w:spacing w:before="60" w:after="60"/>
              <w:jc w:val="center"/>
              <w:rPr>
                <w:szCs w:val="18"/>
                <w:lang w:eastAsia="en-GB"/>
              </w:rPr>
            </w:pPr>
            <w:r w:rsidRPr="007E6D7F">
              <w:rPr>
                <w:szCs w:val="18"/>
                <w:lang w:eastAsia="en-GB"/>
              </w:rPr>
              <w:t>16.2/17.7</w:t>
            </w:r>
          </w:p>
        </w:tc>
        <w:tc>
          <w:tcPr>
            <w:tcW w:w="1150" w:type="dxa"/>
            <w:vAlign w:val="center"/>
          </w:tcPr>
          <w:p w14:paraId="4D61AB2B" w14:textId="57526315" w:rsidR="00BE6DAC" w:rsidRPr="00DA72E1" w:rsidRDefault="00BE6DAC" w:rsidP="00DA72E1">
            <w:pPr>
              <w:spacing w:before="60" w:after="60"/>
              <w:jc w:val="center"/>
              <w:rPr>
                <w:szCs w:val="18"/>
                <w:lang w:eastAsia="en-GB"/>
              </w:rPr>
            </w:pPr>
            <w:r w:rsidRPr="007E6D7F">
              <w:rPr>
                <w:szCs w:val="18"/>
                <w:lang w:eastAsia="en-GB"/>
              </w:rPr>
              <w:t>15.9/17.4</w:t>
            </w:r>
          </w:p>
        </w:tc>
        <w:tc>
          <w:tcPr>
            <w:tcW w:w="1283" w:type="dxa"/>
            <w:vAlign w:val="center"/>
          </w:tcPr>
          <w:p w14:paraId="36F06345" w14:textId="33878E19" w:rsidR="00BE6DAC" w:rsidRPr="00DA72E1" w:rsidRDefault="00BE6DAC" w:rsidP="00DA72E1">
            <w:pPr>
              <w:spacing w:before="60" w:after="60"/>
              <w:jc w:val="center"/>
              <w:rPr>
                <w:szCs w:val="18"/>
                <w:lang w:eastAsia="en-GB"/>
              </w:rPr>
            </w:pPr>
            <w:r w:rsidRPr="007E6D7F">
              <w:rPr>
                <w:szCs w:val="18"/>
                <w:lang w:eastAsia="en-GB"/>
              </w:rPr>
              <w:t>21.9/23.3</w:t>
            </w:r>
          </w:p>
        </w:tc>
        <w:tc>
          <w:tcPr>
            <w:tcW w:w="1192" w:type="dxa"/>
            <w:vAlign w:val="center"/>
          </w:tcPr>
          <w:p w14:paraId="3F1D0EF4" w14:textId="072DEE98" w:rsidR="00BE6DAC" w:rsidRPr="00DA72E1" w:rsidRDefault="00BE6DAC" w:rsidP="00DA72E1">
            <w:pPr>
              <w:spacing w:before="60" w:after="60"/>
              <w:jc w:val="center"/>
              <w:rPr>
                <w:szCs w:val="18"/>
                <w:lang w:eastAsia="en-GB"/>
              </w:rPr>
            </w:pPr>
            <w:r w:rsidRPr="007E6D7F">
              <w:rPr>
                <w:szCs w:val="18"/>
                <w:lang w:eastAsia="en-GB"/>
              </w:rPr>
              <w:t>22.4/-</w:t>
            </w:r>
          </w:p>
        </w:tc>
        <w:tc>
          <w:tcPr>
            <w:tcW w:w="1134" w:type="dxa"/>
            <w:vAlign w:val="center"/>
          </w:tcPr>
          <w:p w14:paraId="58D38C04" w14:textId="5008E409" w:rsidR="00BE6DAC" w:rsidRPr="00DA72E1" w:rsidRDefault="00BE6DAC" w:rsidP="00DA72E1">
            <w:pPr>
              <w:spacing w:before="60" w:after="60"/>
              <w:jc w:val="center"/>
              <w:rPr>
                <w:szCs w:val="18"/>
                <w:lang w:eastAsia="en-GB"/>
              </w:rPr>
            </w:pPr>
            <w:r w:rsidRPr="007E6D7F">
              <w:rPr>
                <w:szCs w:val="18"/>
                <w:lang w:eastAsia="en-GB"/>
              </w:rPr>
              <w:t>21.1/22.5</w:t>
            </w:r>
          </w:p>
        </w:tc>
      </w:tr>
      <w:tr w:rsidR="00BE6DAC" w14:paraId="0FF2D5FA" w14:textId="77777777" w:rsidTr="00E602AC">
        <w:trPr>
          <w:trHeight w:val="160"/>
        </w:trPr>
        <w:tc>
          <w:tcPr>
            <w:tcW w:w="750" w:type="dxa"/>
            <w:vMerge/>
            <w:shd w:val="clear" w:color="auto" w:fill="D0CECE" w:themeFill="background2" w:themeFillShade="E6"/>
            <w:vAlign w:val="center"/>
          </w:tcPr>
          <w:p w14:paraId="52DFEF9C" w14:textId="77777777" w:rsidR="00BE6DAC" w:rsidRPr="00DA72E1" w:rsidRDefault="00BE6DAC" w:rsidP="00DA72E1">
            <w:pPr>
              <w:spacing w:before="60" w:after="60"/>
              <w:jc w:val="center"/>
              <w:rPr>
                <w:szCs w:val="18"/>
                <w:lang w:eastAsia="en-GB"/>
              </w:rPr>
            </w:pPr>
          </w:p>
        </w:tc>
        <w:tc>
          <w:tcPr>
            <w:tcW w:w="1074" w:type="dxa"/>
            <w:shd w:val="clear" w:color="auto" w:fill="D5DCE4" w:themeFill="text2" w:themeFillTint="33"/>
            <w:vAlign w:val="center"/>
          </w:tcPr>
          <w:p w14:paraId="73F8153A" w14:textId="0B562032" w:rsidR="00BE6DAC" w:rsidRPr="00DA72E1" w:rsidRDefault="00BE6DAC" w:rsidP="00DA72E1">
            <w:pPr>
              <w:spacing w:before="60" w:after="60"/>
              <w:jc w:val="center"/>
              <w:rPr>
                <w:szCs w:val="18"/>
                <w:lang w:eastAsia="en-GB"/>
              </w:rPr>
            </w:pPr>
            <w:r w:rsidRPr="007E6D7F">
              <w:rPr>
                <w:szCs w:val="18"/>
              </w:rPr>
              <w:t>2%</w:t>
            </w:r>
          </w:p>
        </w:tc>
        <w:tc>
          <w:tcPr>
            <w:tcW w:w="1643" w:type="dxa"/>
            <w:shd w:val="clear" w:color="auto" w:fill="E7E6E6" w:themeFill="background2"/>
            <w:vAlign w:val="center"/>
          </w:tcPr>
          <w:p w14:paraId="0F533EF2" w14:textId="04F84121" w:rsidR="00BE6DAC" w:rsidRPr="00DA72E1" w:rsidRDefault="00BE6DAC" w:rsidP="00DA72E1">
            <w:pPr>
              <w:spacing w:before="60" w:after="60"/>
              <w:jc w:val="center"/>
              <w:rPr>
                <w:szCs w:val="18"/>
                <w:lang w:eastAsia="en-GB"/>
              </w:rPr>
            </w:pPr>
            <w:r w:rsidRPr="007E6D7F">
              <w:rPr>
                <w:szCs w:val="18"/>
              </w:rPr>
              <w:t>TDL-A, 20 ns</w:t>
            </w:r>
          </w:p>
        </w:tc>
        <w:tc>
          <w:tcPr>
            <w:tcW w:w="1134" w:type="dxa"/>
            <w:vAlign w:val="center"/>
          </w:tcPr>
          <w:p w14:paraId="07A27A8C" w14:textId="0125DC37" w:rsidR="00BE6DAC" w:rsidRPr="00DA72E1" w:rsidRDefault="00BE6DAC" w:rsidP="00DA72E1">
            <w:pPr>
              <w:spacing w:before="60" w:after="60"/>
              <w:jc w:val="center"/>
              <w:rPr>
                <w:szCs w:val="18"/>
                <w:lang w:eastAsia="en-GB"/>
              </w:rPr>
            </w:pPr>
            <w:r w:rsidRPr="007E6D7F">
              <w:rPr>
                <w:szCs w:val="18"/>
                <w:lang w:eastAsia="en-GB"/>
              </w:rPr>
              <w:t>16.4/17.9</w:t>
            </w:r>
          </w:p>
        </w:tc>
        <w:tc>
          <w:tcPr>
            <w:tcW w:w="1150" w:type="dxa"/>
            <w:vAlign w:val="center"/>
          </w:tcPr>
          <w:p w14:paraId="7F43FBE9" w14:textId="0EB0144B" w:rsidR="00BE6DAC" w:rsidRPr="00DA72E1" w:rsidRDefault="00BE6DAC" w:rsidP="00DA72E1">
            <w:pPr>
              <w:spacing w:before="60" w:after="60"/>
              <w:jc w:val="center"/>
              <w:rPr>
                <w:szCs w:val="18"/>
                <w:lang w:eastAsia="en-GB"/>
              </w:rPr>
            </w:pPr>
            <w:r w:rsidRPr="007E6D7F">
              <w:rPr>
                <w:szCs w:val="18"/>
                <w:lang w:eastAsia="en-GB"/>
              </w:rPr>
              <w:t>15.9/17.4</w:t>
            </w:r>
          </w:p>
        </w:tc>
        <w:tc>
          <w:tcPr>
            <w:tcW w:w="1283" w:type="dxa"/>
            <w:vAlign w:val="center"/>
          </w:tcPr>
          <w:p w14:paraId="6E241C8B" w14:textId="72632DCB" w:rsidR="00BE6DAC" w:rsidRPr="00DA72E1" w:rsidRDefault="00BE6DAC" w:rsidP="00DA72E1">
            <w:pPr>
              <w:spacing w:before="60" w:after="60"/>
              <w:jc w:val="center"/>
              <w:rPr>
                <w:szCs w:val="18"/>
                <w:lang w:eastAsia="en-GB"/>
              </w:rPr>
            </w:pPr>
            <w:r w:rsidRPr="007E6D7F">
              <w:rPr>
                <w:szCs w:val="18"/>
                <w:lang w:eastAsia="en-GB"/>
              </w:rPr>
              <w:t>25.5/-</w:t>
            </w:r>
          </w:p>
        </w:tc>
        <w:tc>
          <w:tcPr>
            <w:tcW w:w="1192" w:type="dxa"/>
            <w:vAlign w:val="center"/>
          </w:tcPr>
          <w:p w14:paraId="7A67E6EB" w14:textId="0826E802" w:rsidR="00BE6DAC" w:rsidRPr="00DA72E1" w:rsidRDefault="00BE6DAC" w:rsidP="00DA72E1">
            <w:pPr>
              <w:spacing w:before="60" w:after="60"/>
              <w:jc w:val="center"/>
              <w:rPr>
                <w:szCs w:val="18"/>
                <w:lang w:eastAsia="en-GB"/>
              </w:rPr>
            </w:pPr>
            <w:r w:rsidRPr="007E6D7F">
              <w:rPr>
                <w:szCs w:val="18"/>
                <w:lang w:eastAsia="en-GB"/>
              </w:rPr>
              <w:t>-/-</w:t>
            </w:r>
          </w:p>
        </w:tc>
        <w:tc>
          <w:tcPr>
            <w:tcW w:w="1134" w:type="dxa"/>
            <w:vAlign w:val="center"/>
          </w:tcPr>
          <w:p w14:paraId="7F12D142" w14:textId="00211C51" w:rsidR="00BE6DAC" w:rsidRPr="00DA72E1" w:rsidRDefault="00BE6DAC" w:rsidP="00DA72E1">
            <w:pPr>
              <w:spacing w:before="60" w:after="60"/>
              <w:jc w:val="center"/>
              <w:rPr>
                <w:szCs w:val="18"/>
                <w:lang w:eastAsia="en-GB"/>
              </w:rPr>
            </w:pPr>
            <w:r w:rsidRPr="007E6D7F">
              <w:rPr>
                <w:szCs w:val="18"/>
                <w:lang w:eastAsia="en-GB"/>
              </w:rPr>
              <w:t>23.1/25.8</w:t>
            </w:r>
          </w:p>
        </w:tc>
      </w:tr>
      <w:tr w:rsidR="00BE6DAC" w14:paraId="326130B4" w14:textId="77777777" w:rsidTr="00E602AC">
        <w:trPr>
          <w:trHeight w:val="160"/>
        </w:trPr>
        <w:tc>
          <w:tcPr>
            <w:tcW w:w="750" w:type="dxa"/>
            <w:vMerge w:val="restart"/>
            <w:shd w:val="clear" w:color="auto" w:fill="D0CECE" w:themeFill="background2" w:themeFillShade="E6"/>
            <w:vAlign w:val="center"/>
          </w:tcPr>
          <w:p w14:paraId="6E31914E" w14:textId="77777777" w:rsidR="00BE6DAC" w:rsidRPr="00DA72E1" w:rsidRDefault="00BE6DAC" w:rsidP="00DA72E1">
            <w:pPr>
              <w:spacing w:before="60" w:after="60"/>
              <w:jc w:val="center"/>
              <w:rPr>
                <w:szCs w:val="18"/>
                <w:lang w:eastAsia="en-GB"/>
              </w:rPr>
            </w:pPr>
            <w:r w:rsidRPr="007E6D7F">
              <w:rPr>
                <w:szCs w:val="18"/>
                <w:lang w:eastAsia="en-GB"/>
              </w:rPr>
              <w:t>26</w:t>
            </w:r>
          </w:p>
        </w:tc>
        <w:tc>
          <w:tcPr>
            <w:tcW w:w="1074" w:type="dxa"/>
            <w:shd w:val="clear" w:color="auto" w:fill="D5DCE4" w:themeFill="text2" w:themeFillTint="33"/>
            <w:vAlign w:val="center"/>
          </w:tcPr>
          <w:p w14:paraId="7EA0621B" w14:textId="4C1A5C98" w:rsidR="00BE6DAC" w:rsidRPr="00DA72E1" w:rsidRDefault="00BE6DAC" w:rsidP="00DA72E1">
            <w:pPr>
              <w:spacing w:before="60" w:after="60"/>
              <w:jc w:val="center"/>
              <w:rPr>
                <w:szCs w:val="18"/>
                <w:lang w:eastAsia="en-GB"/>
              </w:rPr>
            </w:pPr>
            <w:r w:rsidRPr="007E6D7F">
              <w:rPr>
                <w:szCs w:val="18"/>
              </w:rPr>
              <w:t>1%</w:t>
            </w:r>
          </w:p>
        </w:tc>
        <w:tc>
          <w:tcPr>
            <w:tcW w:w="1643" w:type="dxa"/>
            <w:shd w:val="clear" w:color="auto" w:fill="E7E6E6" w:themeFill="background2"/>
            <w:vAlign w:val="center"/>
          </w:tcPr>
          <w:p w14:paraId="69E0A0EA" w14:textId="3BB44F00" w:rsidR="00BE6DAC" w:rsidRPr="00DA72E1" w:rsidRDefault="00BE6DAC" w:rsidP="00DA72E1">
            <w:pPr>
              <w:spacing w:before="60" w:after="60"/>
              <w:jc w:val="center"/>
              <w:rPr>
                <w:szCs w:val="18"/>
                <w:lang w:eastAsia="en-GB"/>
              </w:rPr>
            </w:pPr>
            <w:r w:rsidRPr="007E6D7F">
              <w:rPr>
                <w:szCs w:val="18"/>
              </w:rPr>
              <w:t>TDL-A, 10 ns</w:t>
            </w:r>
          </w:p>
        </w:tc>
        <w:tc>
          <w:tcPr>
            <w:tcW w:w="1134" w:type="dxa"/>
            <w:vAlign w:val="center"/>
          </w:tcPr>
          <w:p w14:paraId="698A1BA1" w14:textId="247DDC69" w:rsidR="00BE6DAC" w:rsidRPr="00DA72E1" w:rsidRDefault="00BE6DAC" w:rsidP="00DA72E1">
            <w:pPr>
              <w:spacing w:before="60" w:after="60"/>
              <w:jc w:val="center"/>
              <w:rPr>
                <w:szCs w:val="18"/>
                <w:lang w:eastAsia="en-GB"/>
              </w:rPr>
            </w:pPr>
            <w:r w:rsidRPr="007E6D7F">
              <w:rPr>
                <w:szCs w:val="18"/>
                <w:lang w:eastAsia="en-GB"/>
              </w:rPr>
              <w:t>18.4/19.9</w:t>
            </w:r>
          </w:p>
        </w:tc>
        <w:tc>
          <w:tcPr>
            <w:tcW w:w="1150" w:type="dxa"/>
            <w:vAlign w:val="center"/>
          </w:tcPr>
          <w:p w14:paraId="7252DB88" w14:textId="140737CC" w:rsidR="00BE6DAC" w:rsidRPr="00DA72E1" w:rsidRDefault="00BE6DAC" w:rsidP="00DA72E1">
            <w:pPr>
              <w:spacing w:before="60" w:after="60"/>
              <w:jc w:val="center"/>
              <w:rPr>
                <w:szCs w:val="18"/>
                <w:lang w:eastAsia="en-GB"/>
              </w:rPr>
            </w:pPr>
            <w:r w:rsidRPr="007E6D7F">
              <w:rPr>
                <w:szCs w:val="18"/>
                <w:lang w:eastAsia="en-GB"/>
              </w:rPr>
              <w:t>18.1/16.6</w:t>
            </w:r>
          </w:p>
        </w:tc>
        <w:tc>
          <w:tcPr>
            <w:tcW w:w="1283" w:type="dxa"/>
            <w:vAlign w:val="center"/>
          </w:tcPr>
          <w:p w14:paraId="6FBCEDC2" w14:textId="61E0C758" w:rsidR="00BE6DAC" w:rsidRPr="00DA72E1" w:rsidRDefault="00BE6DAC" w:rsidP="00DA72E1">
            <w:pPr>
              <w:spacing w:before="60" w:after="60"/>
              <w:jc w:val="center"/>
              <w:rPr>
                <w:szCs w:val="18"/>
                <w:lang w:eastAsia="en-GB"/>
              </w:rPr>
            </w:pPr>
            <w:r w:rsidRPr="007E6D7F">
              <w:rPr>
                <w:szCs w:val="18"/>
                <w:lang w:eastAsia="en-GB"/>
              </w:rPr>
              <w:t>25.2/26.8</w:t>
            </w:r>
          </w:p>
        </w:tc>
        <w:tc>
          <w:tcPr>
            <w:tcW w:w="1192" w:type="dxa"/>
            <w:vAlign w:val="center"/>
          </w:tcPr>
          <w:p w14:paraId="3DFA2755" w14:textId="579F3D56" w:rsidR="00BE6DAC" w:rsidRPr="00DA72E1" w:rsidRDefault="00BE6DAC" w:rsidP="00DA72E1">
            <w:pPr>
              <w:spacing w:before="60" w:after="60"/>
              <w:jc w:val="center"/>
              <w:rPr>
                <w:szCs w:val="18"/>
                <w:lang w:eastAsia="en-GB"/>
              </w:rPr>
            </w:pPr>
            <w:r w:rsidRPr="007E6D7F">
              <w:rPr>
                <w:szCs w:val="18"/>
                <w:lang w:eastAsia="en-GB"/>
              </w:rPr>
              <w:t>29.6/-</w:t>
            </w:r>
          </w:p>
        </w:tc>
        <w:tc>
          <w:tcPr>
            <w:tcW w:w="1134" w:type="dxa"/>
            <w:vAlign w:val="center"/>
          </w:tcPr>
          <w:p w14:paraId="40C3CB75" w14:textId="11480A3F" w:rsidR="00BE6DAC" w:rsidRPr="00DA72E1" w:rsidRDefault="00BE6DAC" w:rsidP="00DA72E1">
            <w:pPr>
              <w:spacing w:before="60" w:after="60"/>
              <w:jc w:val="center"/>
              <w:rPr>
                <w:szCs w:val="18"/>
                <w:lang w:eastAsia="en-GB"/>
              </w:rPr>
            </w:pPr>
            <w:r w:rsidRPr="007E6D7F">
              <w:rPr>
                <w:szCs w:val="18"/>
                <w:lang w:eastAsia="en-GB"/>
              </w:rPr>
              <w:t>24.3/25.9</w:t>
            </w:r>
          </w:p>
        </w:tc>
      </w:tr>
      <w:tr w:rsidR="00BE6DAC" w14:paraId="2FE428EE" w14:textId="77777777" w:rsidTr="00E602AC">
        <w:trPr>
          <w:trHeight w:val="160"/>
        </w:trPr>
        <w:tc>
          <w:tcPr>
            <w:tcW w:w="750" w:type="dxa"/>
            <w:vMerge/>
            <w:shd w:val="clear" w:color="auto" w:fill="D0CECE" w:themeFill="background2" w:themeFillShade="E6"/>
            <w:vAlign w:val="center"/>
          </w:tcPr>
          <w:p w14:paraId="55964421" w14:textId="77777777" w:rsidR="00BE6DAC" w:rsidRPr="00DA72E1" w:rsidRDefault="00BE6DAC" w:rsidP="00DA72E1">
            <w:pPr>
              <w:spacing w:before="60" w:after="60"/>
              <w:jc w:val="center"/>
              <w:rPr>
                <w:szCs w:val="18"/>
                <w:lang w:eastAsia="en-GB"/>
              </w:rPr>
            </w:pPr>
          </w:p>
        </w:tc>
        <w:tc>
          <w:tcPr>
            <w:tcW w:w="1074" w:type="dxa"/>
            <w:shd w:val="clear" w:color="auto" w:fill="D5DCE4" w:themeFill="text2" w:themeFillTint="33"/>
            <w:vAlign w:val="center"/>
          </w:tcPr>
          <w:p w14:paraId="00C07E8F" w14:textId="1EDD7A96" w:rsidR="00BE6DAC" w:rsidRPr="00DA72E1" w:rsidRDefault="00BE6DAC" w:rsidP="00DA72E1">
            <w:pPr>
              <w:spacing w:before="60" w:after="60"/>
              <w:jc w:val="center"/>
              <w:rPr>
                <w:szCs w:val="18"/>
                <w:lang w:eastAsia="en-GB"/>
              </w:rPr>
            </w:pPr>
            <w:r w:rsidRPr="007E6D7F">
              <w:rPr>
                <w:szCs w:val="18"/>
              </w:rPr>
              <w:t>2%</w:t>
            </w:r>
          </w:p>
        </w:tc>
        <w:tc>
          <w:tcPr>
            <w:tcW w:w="1643" w:type="dxa"/>
            <w:shd w:val="clear" w:color="auto" w:fill="E7E6E6" w:themeFill="background2"/>
            <w:vAlign w:val="center"/>
          </w:tcPr>
          <w:p w14:paraId="73C3DBE2" w14:textId="453559D3" w:rsidR="00BE6DAC" w:rsidRPr="00DA72E1" w:rsidRDefault="00BE6DAC" w:rsidP="00DA72E1">
            <w:pPr>
              <w:spacing w:before="60" w:after="60"/>
              <w:jc w:val="center"/>
              <w:rPr>
                <w:szCs w:val="18"/>
                <w:lang w:eastAsia="en-GB"/>
              </w:rPr>
            </w:pPr>
            <w:r w:rsidRPr="007E6D7F">
              <w:rPr>
                <w:szCs w:val="18"/>
              </w:rPr>
              <w:t>TDL-A, 20 ns</w:t>
            </w:r>
          </w:p>
        </w:tc>
        <w:tc>
          <w:tcPr>
            <w:tcW w:w="1134" w:type="dxa"/>
            <w:vAlign w:val="center"/>
          </w:tcPr>
          <w:p w14:paraId="3BD76630" w14:textId="0B7D64FE" w:rsidR="00BE6DAC" w:rsidRPr="00DA72E1" w:rsidRDefault="00BE6DAC" w:rsidP="00DA72E1">
            <w:pPr>
              <w:spacing w:before="60" w:after="60"/>
              <w:jc w:val="center"/>
              <w:rPr>
                <w:szCs w:val="18"/>
                <w:lang w:eastAsia="en-GB"/>
              </w:rPr>
            </w:pPr>
            <w:r w:rsidRPr="007E6D7F">
              <w:rPr>
                <w:szCs w:val="18"/>
                <w:lang w:eastAsia="en-GB"/>
              </w:rPr>
              <w:t>18.9/20.5</w:t>
            </w:r>
          </w:p>
        </w:tc>
        <w:tc>
          <w:tcPr>
            <w:tcW w:w="1150" w:type="dxa"/>
            <w:vAlign w:val="center"/>
          </w:tcPr>
          <w:p w14:paraId="517812D5" w14:textId="73F44993" w:rsidR="00BE6DAC" w:rsidRPr="00DA72E1" w:rsidRDefault="00BE6DAC" w:rsidP="00DA72E1">
            <w:pPr>
              <w:spacing w:before="60" w:after="60"/>
              <w:jc w:val="center"/>
              <w:rPr>
                <w:szCs w:val="18"/>
                <w:lang w:eastAsia="en-GB"/>
              </w:rPr>
            </w:pPr>
            <w:r w:rsidRPr="007E6D7F">
              <w:rPr>
                <w:szCs w:val="18"/>
                <w:lang w:eastAsia="en-GB"/>
              </w:rPr>
              <w:t>18.3/19.9</w:t>
            </w:r>
          </w:p>
        </w:tc>
        <w:tc>
          <w:tcPr>
            <w:tcW w:w="1283" w:type="dxa"/>
            <w:vAlign w:val="center"/>
          </w:tcPr>
          <w:p w14:paraId="06775597" w14:textId="074C6BE4" w:rsidR="00BE6DAC" w:rsidRPr="00DA72E1" w:rsidRDefault="00BE6DAC" w:rsidP="00DA72E1">
            <w:pPr>
              <w:spacing w:before="60" w:after="60"/>
              <w:jc w:val="center"/>
              <w:rPr>
                <w:szCs w:val="18"/>
                <w:lang w:eastAsia="en-GB"/>
              </w:rPr>
            </w:pPr>
            <w:r w:rsidRPr="007E6D7F">
              <w:rPr>
                <w:szCs w:val="18"/>
                <w:lang w:eastAsia="en-GB"/>
              </w:rPr>
              <w:t>-/-</w:t>
            </w:r>
          </w:p>
        </w:tc>
        <w:tc>
          <w:tcPr>
            <w:tcW w:w="1192" w:type="dxa"/>
            <w:vAlign w:val="center"/>
          </w:tcPr>
          <w:p w14:paraId="2B1B3E06" w14:textId="1300F751" w:rsidR="00BE6DAC" w:rsidRPr="00DA72E1" w:rsidRDefault="00BE6DAC" w:rsidP="00DA72E1">
            <w:pPr>
              <w:spacing w:before="60" w:after="60"/>
              <w:jc w:val="center"/>
              <w:rPr>
                <w:szCs w:val="18"/>
                <w:lang w:eastAsia="en-GB"/>
              </w:rPr>
            </w:pPr>
            <w:r w:rsidRPr="007E6D7F">
              <w:rPr>
                <w:szCs w:val="18"/>
                <w:lang w:eastAsia="en-GB"/>
              </w:rPr>
              <w:t>-/-</w:t>
            </w:r>
          </w:p>
        </w:tc>
        <w:tc>
          <w:tcPr>
            <w:tcW w:w="1134" w:type="dxa"/>
            <w:vAlign w:val="center"/>
          </w:tcPr>
          <w:p w14:paraId="4F27408C" w14:textId="13BDDCEC" w:rsidR="00BE6DAC" w:rsidRPr="00DA72E1" w:rsidRDefault="00BE6DAC" w:rsidP="00DA72E1">
            <w:pPr>
              <w:spacing w:before="60" w:after="60"/>
              <w:jc w:val="center"/>
              <w:rPr>
                <w:szCs w:val="18"/>
                <w:lang w:eastAsia="en-GB"/>
              </w:rPr>
            </w:pPr>
            <w:r w:rsidRPr="007E6D7F">
              <w:rPr>
                <w:szCs w:val="18"/>
                <w:lang w:eastAsia="en-GB"/>
              </w:rPr>
              <w:t>-/-</w:t>
            </w:r>
          </w:p>
        </w:tc>
      </w:tr>
      <w:tr w:rsidR="00BE6DAC" w14:paraId="513E6D60" w14:textId="77777777" w:rsidTr="00E602AC">
        <w:trPr>
          <w:trHeight w:val="160"/>
        </w:trPr>
        <w:tc>
          <w:tcPr>
            <w:tcW w:w="750" w:type="dxa"/>
            <w:vMerge w:val="restart"/>
            <w:shd w:val="clear" w:color="auto" w:fill="D0CECE" w:themeFill="background2" w:themeFillShade="E6"/>
            <w:vAlign w:val="center"/>
          </w:tcPr>
          <w:p w14:paraId="184590EA" w14:textId="77777777" w:rsidR="00BE6DAC" w:rsidRPr="00DA72E1" w:rsidRDefault="00BE6DAC" w:rsidP="00DA72E1">
            <w:pPr>
              <w:spacing w:before="60" w:after="60"/>
              <w:jc w:val="center"/>
              <w:rPr>
                <w:szCs w:val="18"/>
                <w:lang w:eastAsia="en-GB"/>
              </w:rPr>
            </w:pPr>
            <w:r w:rsidRPr="007E6D7F">
              <w:rPr>
                <w:szCs w:val="18"/>
                <w:lang w:eastAsia="en-GB"/>
              </w:rPr>
              <w:t>28</w:t>
            </w:r>
          </w:p>
        </w:tc>
        <w:tc>
          <w:tcPr>
            <w:tcW w:w="1074" w:type="dxa"/>
            <w:shd w:val="clear" w:color="auto" w:fill="D5DCE4" w:themeFill="text2" w:themeFillTint="33"/>
            <w:vAlign w:val="center"/>
          </w:tcPr>
          <w:p w14:paraId="3FD52DE2" w14:textId="78DF8DBF" w:rsidR="00BE6DAC" w:rsidRPr="00DA72E1" w:rsidRDefault="00BE6DAC" w:rsidP="00DA72E1">
            <w:pPr>
              <w:spacing w:before="60" w:after="60"/>
              <w:jc w:val="center"/>
              <w:rPr>
                <w:szCs w:val="18"/>
                <w:lang w:eastAsia="en-GB"/>
              </w:rPr>
            </w:pPr>
            <w:r w:rsidRPr="007E6D7F">
              <w:rPr>
                <w:szCs w:val="18"/>
              </w:rPr>
              <w:t>1%</w:t>
            </w:r>
          </w:p>
        </w:tc>
        <w:tc>
          <w:tcPr>
            <w:tcW w:w="1643" w:type="dxa"/>
            <w:shd w:val="clear" w:color="auto" w:fill="E7E6E6" w:themeFill="background2"/>
            <w:vAlign w:val="center"/>
          </w:tcPr>
          <w:p w14:paraId="704E1EE0" w14:textId="329B645F" w:rsidR="00BE6DAC" w:rsidRPr="00DA72E1" w:rsidRDefault="00BE6DAC" w:rsidP="00DA72E1">
            <w:pPr>
              <w:spacing w:before="60" w:after="60"/>
              <w:jc w:val="center"/>
              <w:rPr>
                <w:szCs w:val="18"/>
                <w:lang w:eastAsia="en-GB"/>
              </w:rPr>
            </w:pPr>
            <w:r w:rsidRPr="007E6D7F">
              <w:rPr>
                <w:szCs w:val="18"/>
              </w:rPr>
              <w:t>TDL-A, 10 ns</w:t>
            </w:r>
          </w:p>
        </w:tc>
        <w:tc>
          <w:tcPr>
            <w:tcW w:w="1134" w:type="dxa"/>
            <w:vAlign w:val="center"/>
          </w:tcPr>
          <w:p w14:paraId="0003672C" w14:textId="64980FC4" w:rsidR="00BE6DAC" w:rsidRPr="00DA72E1" w:rsidRDefault="00BE6DAC" w:rsidP="00DA72E1">
            <w:pPr>
              <w:spacing w:before="60" w:after="60"/>
              <w:jc w:val="center"/>
              <w:rPr>
                <w:szCs w:val="18"/>
                <w:lang w:eastAsia="en-GB"/>
              </w:rPr>
            </w:pPr>
            <w:r w:rsidRPr="007E6D7F">
              <w:rPr>
                <w:szCs w:val="18"/>
                <w:lang w:eastAsia="en-GB"/>
              </w:rPr>
              <w:t>22.3/23.9</w:t>
            </w:r>
          </w:p>
        </w:tc>
        <w:tc>
          <w:tcPr>
            <w:tcW w:w="1150" w:type="dxa"/>
            <w:vAlign w:val="center"/>
          </w:tcPr>
          <w:p w14:paraId="1D99B6C3" w14:textId="7DB77CA4" w:rsidR="00BE6DAC" w:rsidRPr="00DA72E1" w:rsidRDefault="00BE6DAC" w:rsidP="00DA72E1">
            <w:pPr>
              <w:spacing w:before="60" w:after="60"/>
              <w:jc w:val="center"/>
              <w:rPr>
                <w:szCs w:val="18"/>
                <w:lang w:eastAsia="en-GB"/>
              </w:rPr>
            </w:pPr>
            <w:r w:rsidRPr="007E6D7F">
              <w:rPr>
                <w:szCs w:val="18"/>
                <w:lang w:eastAsia="en-GB"/>
              </w:rPr>
              <w:t>21.9/23.5</w:t>
            </w:r>
          </w:p>
        </w:tc>
        <w:tc>
          <w:tcPr>
            <w:tcW w:w="1283" w:type="dxa"/>
            <w:vAlign w:val="center"/>
          </w:tcPr>
          <w:p w14:paraId="2D051E06" w14:textId="19D3B30B" w:rsidR="00BE6DAC" w:rsidRPr="00DA72E1" w:rsidRDefault="00BE6DAC" w:rsidP="00DA72E1">
            <w:pPr>
              <w:spacing w:before="60" w:after="60"/>
              <w:jc w:val="center"/>
              <w:rPr>
                <w:szCs w:val="18"/>
                <w:lang w:eastAsia="en-GB"/>
              </w:rPr>
            </w:pPr>
            <w:r w:rsidRPr="007E6D7F">
              <w:rPr>
                <w:szCs w:val="18"/>
                <w:lang w:eastAsia="en-GB"/>
              </w:rPr>
              <w:t>31.3/33.5</w:t>
            </w:r>
          </w:p>
        </w:tc>
        <w:tc>
          <w:tcPr>
            <w:tcW w:w="1192" w:type="dxa"/>
            <w:vAlign w:val="center"/>
          </w:tcPr>
          <w:p w14:paraId="385DA2E9" w14:textId="271CA78F" w:rsidR="00BE6DAC" w:rsidRPr="00DA72E1" w:rsidRDefault="00BE6DAC" w:rsidP="00DA72E1">
            <w:pPr>
              <w:spacing w:before="60" w:after="60"/>
              <w:jc w:val="center"/>
              <w:rPr>
                <w:szCs w:val="18"/>
                <w:lang w:eastAsia="en-GB"/>
              </w:rPr>
            </w:pPr>
            <w:r w:rsidRPr="007E6D7F">
              <w:rPr>
                <w:szCs w:val="18"/>
                <w:lang w:eastAsia="en-GB"/>
              </w:rPr>
              <w:t>-/-</w:t>
            </w:r>
          </w:p>
        </w:tc>
        <w:tc>
          <w:tcPr>
            <w:tcW w:w="1134" w:type="dxa"/>
            <w:vAlign w:val="center"/>
          </w:tcPr>
          <w:p w14:paraId="7B3F94DA" w14:textId="75D0F6E5" w:rsidR="00BE6DAC" w:rsidRPr="00DA72E1" w:rsidRDefault="00BE6DAC" w:rsidP="00DA72E1">
            <w:pPr>
              <w:spacing w:before="60" w:after="60"/>
              <w:jc w:val="center"/>
              <w:rPr>
                <w:szCs w:val="18"/>
                <w:lang w:eastAsia="en-GB"/>
              </w:rPr>
            </w:pPr>
            <w:r w:rsidRPr="007E6D7F">
              <w:rPr>
                <w:szCs w:val="18"/>
                <w:lang w:eastAsia="en-GB"/>
              </w:rPr>
              <w:t>30.3/32.3</w:t>
            </w:r>
          </w:p>
        </w:tc>
      </w:tr>
      <w:tr w:rsidR="00BE6DAC" w14:paraId="2F72CFA6" w14:textId="77777777" w:rsidTr="00E602AC">
        <w:trPr>
          <w:trHeight w:val="160"/>
        </w:trPr>
        <w:tc>
          <w:tcPr>
            <w:tcW w:w="750" w:type="dxa"/>
            <w:vMerge/>
            <w:shd w:val="clear" w:color="auto" w:fill="D0CECE" w:themeFill="background2" w:themeFillShade="E6"/>
            <w:vAlign w:val="center"/>
          </w:tcPr>
          <w:p w14:paraId="62F6D137" w14:textId="77777777" w:rsidR="00BE6DAC" w:rsidRPr="00DA72E1" w:rsidRDefault="00BE6DAC" w:rsidP="00DA72E1">
            <w:pPr>
              <w:spacing w:before="60" w:after="60"/>
              <w:jc w:val="center"/>
              <w:rPr>
                <w:szCs w:val="18"/>
                <w:lang w:eastAsia="en-GB"/>
              </w:rPr>
            </w:pPr>
          </w:p>
        </w:tc>
        <w:tc>
          <w:tcPr>
            <w:tcW w:w="1074" w:type="dxa"/>
            <w:shd w:val="clear" w:color="auto" w:fill="D5DCE4" w:themeFill="text2" w:themeFillTint="33"/>
            <w:vAlign w:val="center"/>
          </w:tcPr>
          <w:p w14:paraId="31C526EA" w14:textId="4E10384B" w:rsidR="00BE6DAC" w:rsidRPr="00DA72E1" w:rsidRDefault="00BE6DAC" w:rsidP="00DA72E1">
            <w:pPr>
              <w:spacing w:before="60" w:after="60"/>
              <w:jc w:val="center"/>
              <w:rPr>
                <w:szCs w:val="18"/>
                <w:lang w:eastAsia="en-GB"/>
              </w:rPr>
            </w:pPr>
            <w:r w:rsidRPr="007E6D7F">
              <w:rPr>
                <w:szCs w:val="18"/>
              </w:rPr>
              <w:t>2%</w:t>
            </w:r>
          </w:p>
        </w:tc>
        <w:tc>
          <w:tcPr>
            <w:tcW w:w="1643" w:type="dxa"/>
            <w:shd w:val="clear" w:color="auto" w:fill="E7E6E6" w:themeFill="background2"/>
            <w:vAlign w:val="center"/>
          </w:tcPr>
          <w:p w14:paraId="7372A31D" w14:textId="093EB98E" w:rsidR="00BE6DAC" w:rsidRPr="00DA72E1" w:rsidRDefault="00BE6DAC" w:rsidP="00DA72E1">
            <w:pPr>
              <w:spacing w:before="60" w:after="60"/>
              <w:jc w:val="center"/>
              <w:rPr>
                <w:szCs w:val="18"/>
                <w:lang w:eastAsia="en-GB"/>
              </w:rPr>
            </w:pPr>
            <w:r w:rsidRPr="007E6D7F">
              <w:rPr>
                <w:szCs w:val="18"/>
              </w:rPr>
              <w:t>TDL-A, 20 ns</w:t>
            </w:r>
          </w:p>
        </w:tc>
        <w:tc>
          <w:tcPr>
            <w:tcW w:w="1134" w:type="dxa"/>
            <w:vAlign w:val="center"/>
          </w:tcPr>
          <w:p w14:paraId="0FE89403" w14:textId="38A1D032" w:rsidR="00BE6DAC" w:rsidRPr="00DA72E1" w:rsidRDefault="00BE6DAC" w:rsidP="00DA72E1">
            <w:pPr>
              <w:spacing w:before="60" w:after="60"/>
              <w:jc w:val="center"/>
              <w:rPr>
                <w:szCs w:val="18"/>
                <w:lang w:eastAsia="en-GB"/>
              </w:rPr>
            </w:pPr>
            <w:r w:rsidRPr="007E6D7F">
              <w:rPr>
                <w:szCs w:val="18"/>
                <w:lang w:eastAsia="en-GB"/>
              </w:rPr>
              <w:t>23.9/26.8</w:t>
            </w:r>
          </w:p>
        </w:tc>
        <w:tc>
          <w:tcPr>
            <w:tcW w:w="1150" w:type="dxa"/>
            <w:vAlign w:val="center"/>
          </w:tcPr>
          <w:p w14:paraId="6882EFF5" w14:textId="0335A3AE" w:rsidR="00BE6DAC" w:rsidRPr="00DA72E1" w:rsidRDefault="00BE6DAC" w:rsidP="00DA72E1">
            <w:pPr>
              <w:spacing w:before="60" w:after="60"/>
              <w:jc w:val="center"/>
              <w:rPr>
                <w:szCs w:val="18"/>
                <w:lang w:eastAsia="en-GB"/>
              </w:rPr>
            </w:pPr>
            <w:r w:rsidRPr="007E6D7F">
              <w:rPr>
                <w:szCs w:val="18"/>
                <w:lang w:eastAsia="en-GB"/>
              </w:rPr>
              <w:t>23.0/25.5</w:t>
            </w:r>
          </w:p>
        </w:tc>
        <w:tc>
          <w:tcPr>
            <w:tcW w:w="1283" w:type="dxa"/>
            <w:vAlign w:val="center"/>
          </w:tcPr>
          <w:p w14:paraId="023C850A" w14:textId="69885CB9" w:rsidR="00BE6DAC" w:rsidRPr="00DA72E1" w:rsidRDefault="00BE6DAC" w:rsidP="00DA72E1">
            <w:pPr>
              <w:spacing w:before="60" w:after="60"/>
              <w:jc w:val="center"/>
              <w:rPr>
                <w:szCs w:val="18"/>
                <w:lang w:eastAsia="en-GB"/>
              </w:rPr>
            </w:pPr>
            <w:r w:rsidRPr="007E6D7F">
              <w:rPr>
                <w:szCs w:val="18"/>
                <w:lang w:eastAsia="en-GB"/>
              </w:rPr>
              <w:t>-/</w:t>
            </w:r>
          </w:p>
        </w:tc>
        <w:tc>
          <w:tcPr>
            <w:tcW w:w="1192" w:type="dxa"/>
            <w:vAlign w:val="center"/>
          </w:tcPr>
          <w:p w14:paraId="66C88DD9" w14:textId="1154D738" w:rsidR="00BE6DAC" w:rsidRPr="00DA72E1" w:rsidRDefault="00BE6DAC" w:rsidP="00DA72E1">
            <w:pPr>
              <w:spacing w:before="60" w:after="60"/>
              <w:jc w:val="center"/>
              <w:rPr>
                <w:szCs w:val="18"/>
                <w:lang w:eastAsia="en-GB"/>
              </w:rPr>
            </w:pPr>
            <w:r w:rsidRPr="007E6D7F">
              <w:rPr>
                <w:szCs w:val="18"/>
                <w:lang w:eastAsia="en-GB"/>
              </w:rPr>
              <w:t>-/-</w:t>
            </w:r>
          </w:p>
        </w:tc>
        <w:tc>
          <w:tcPr>
            <w:tcW w:w="1134" w:type="dxa"/>
            <w:vAlign w:val="center"/>
          </w:tcPr>
          <w:p w14:paraId="36F6A709" w14:textId="6C9CA52F" w:rsidR="00BE6DAC" w:rsidRPr="00DA72E1" w:rsidRDefault="00BE6DAC" w:rsidP="00DA72E1">
            <w:pPr>
              <w:spacing w:before="60" w:after="60"/>
              <w:jc w:val="center"/>
              <w:rPr>
                <w:szCs w:val="18"/>
                <w:lang w:eastAsia="en-GB"/>
              </w:rPr>
            </w:pPr>
            <w:r w:rsidRPr="007E6D7F">
              <w:rPr>
                <w:szCs w:val="18"/>
                <w:lang w:eastAsia="en-GB"/>
              </w:rPr>
              <w:t>-/-</w:t>
            </w:r>
          </w:p>
        </w:tc>
      </w:tr>
      <w:bookmarkEnd w:id="44"/>
    </w:tbl>
    <w:p w14:paraId="16371D7E" w14:textId="363C9265" w:rsidR="00D666F9" w:rsidRDefault="00D666F9" w:rsidP="00D666F9">
      <w:pPr>
        <w:rPr>
          <w:lang w:val="en-GB" w:eastAsia="ja-JP"/>
        </w:rPr>
      </w:pPr>
    </w:p>
    <w:p w14:paraId="2375CD3A" w14:textId="1D772880" w:rsidR="00316400" w:rsidRDefault="00316400" w:rsidP="00316400">
      <w:pPr>
        <w:pStyle w:val="BodyText"/>
        <w:rPr>
          <w:lang w:val="en-GB"/>
        </w:rPr>
      </w:pPr>
      <w:r>
        <w:rPr>
          <w:lang w:val="en-GB"/>
        </w:rPr>
        <w:t xml:space="preserve">As mentioned above, the results we present here are for the case of SU-MIMO, </w:t>
      </w:r>
      <w:r w:rsidR="0082666B">
        <w:rPr>
          <w:lang w:val="en-GB"/>
        </w:rPr>
        <w:t xml:space="preserve">hence </w:t>
      </w:r>
      <w:r>
        <w:rPr>
          <w:lang w:val="en-GB"/>
        </w:rPr>
        <w:t xml:space="preserve">there are no co-scheduled users with ports assigned to the same CDM group(s) as could happen </w:t>
      </w:r>
      <w:r w:rsidR="0082666B">
        <w:rPr>
          <w:lang w:val="en-GB"/>
        </w:rPr>
        <w:t>in a</w:t>
      </w:r>
      <w:r>
        <w:rPr>
          <w:lang w:val="en-GB"/>
        </w:rPr>
        <w:t xml:space="preserve"> MU-MIMO</w:t>
      </w:r>
      <w:r w:rsidR="0082666B">
        <w:rPr>
          <w:lang w:val="en-GB"/>
        </w:rPr>
        <w:t xml:space="preserve"> scenario</w:t>
      </w:r>
      <w:r>
        <w:rPr>
          <w:lang w:val="en-GB"/>
        </w:rPr>
        <w:t>. Based on the above observations for Rank-2, clearly it is beneficial to avoid CDM multiplexing of ports within the same CDM group</w:t>
      </w:r>
      <w:r w:rsidR="0082666B">
        <w:rPr>
          <w:lang w:val="en-GB"/>
        </w:rPr>
        <w:t xml:space="preserve"> for 480/960 kHz even with moderate delay spread</w:t>
      </w:r>
      <w:r>
        <w:rPr>
          <w:lang w:val="en-GB"/>
        </w:rPr>
        <w:t xml:space="preserve">. </w:t>
      </w:r>
      <w:r w:rsidR="0082666B">
        <w:rPr>
          <w:lang w:val="en-GB"/>
        </w:rPr>
        <w:t>Intuitively, this is also true for</w:t>
      </w:r>
      <w:r>
        <w:rPr>
          <w:lang w:val="en-GB"/>
        </w:rPr>
        <w:t xml:space="preserve"> MU-MIMO </w:t>
      </w:r>
      <w:r w:rsidR="0082666B">
        <w:rPr>
          <w:lang w:val="en-GB"/>
        </w:rPr>
        <w:t>scenarios</w:t>
      </w:r>
      <w:r>
        <w:rPr>
          <w:lang w:val="en-GB"/>
        </w:rPr>
        <w:t>.</w:t>
      </w:r>
    </w:p>
    <w:p w14:paraId="27BBE824" w14:textId="3EB4220C" w:rsidR="00316400" w:rsidRDefault="0082666B" w:rsidP="00316400">
      <w:pPr>
        <w:pStyle w:val="BodyText"/>
        <w:rPr>
          <w:lang w:val="en-GB"/>
        </w:rPr>
      </w:pPr>
      <w:r w:rsidRPr="0082666B">
        <w:rPr>
          <w:noProof/>
          <w:lang w:val="en-GB"/>
        </w:rPr>
        <mc:AlternateContent>
          <mc:Choice Requires="wps">
            <w:drawing>
              <wp:anchor distT="45720" distB="45720" distL="114300" distR="114300" simplePos="0" relativeHeight="251658244" behindDoc="0" locked="0" layoutInCell="1" allowOverlap="1" wp14:anchorId="6D28C8EB" wp14:editId="4325A61B">
                <wp:simplePos x="0" y="0"/>
                <wp:positionH relativeFrom="margin">
                  <wp:align>right</wp:align>
                </wp:positionH>
                <wp:positionV relativeFrom="paragraph">
                  <wp:posOffset>990821</wp:posOffset>
                </wp:positionV>
                <wp:extent cx="6098540" cy="1939925"/>
                <wp:effectExtent l="0" t="0" r="16510" b="2222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939925"/>
                        </a:xfrm>
                        <a:prstGeom prst="rect">
                          <a:avLst/>
                        </a:prstGeom>
                        <a:solidFill>
                          <a:srgbClr val="FFFFFF"/>
                        </a:solidFill>
                        <a:ln w="9525">
                          <a:solidFill>
                            <a:srgbClr val="000000"/>
                          </a:solidFill>
                          <a:miter lim="800000"/>
                          <a:headEnd/>
                          <a:tailEnd/>
                        </a:ln>
                      </wps:spPr>
                      <wps:txbx>
                        <w:txbxContent>
                          <w:p w14:paraId="09843B81" w14:textId="6FEF3134" w:rsidR="00CE758E" w:rsidRPr="0082666B" w:rsidRDefault="00CE758E" w:rsidP="0082666B">
                            <w:pPr>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lang w:val="en-GB" w:eastAsia="ko-KR"/>
                              </w:rPr>
                              <w:t xml:space="preserve">For DM-RS configuration type 1, </w:t>
                            </w:r>
                          </w:p>
                          <w:p w14:paraId="30EB7DDC" w14:textId="77777777" w:rsidR="00CE758E" w:rsidRPr="0082666B" w:rsidRDefault="00CE758E" w:rsidP="0082666B">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r>
                            <w:r w:rsidRPr="0082666B">
                              <w:rPr>
                                <w:rFonts w:ascii="Times New Roman" w:eastAsia="SimSun" w:hAnsi="Times New Roman" w:cs="Times New Roman"/>
                                <w:szCs w:val="20"/>
                                <w:shd w:val="clear" w:color="auto" w:fill="FFFF00"/>
                                <w:lang w:val="x-none" w:eastAsia="ko-KR"/>
                              </w:rPr>
                              <w:t>if a UE is scheduled with one codeword and assigned with the antenna port mapping with indices of</w:t>
                            </w:r>
                            <w:r w:rsidRPr="0082666B">
                              <w:rPr>
                                <w:rFonts w:ascii="Times New Roman" w:eastAsia="SimSun" w:hAnsi="Times New Roman" w:cs="Times New Roman"/>
                                <w:szCs w:val="20"/>
                                <w:lang w:val="x-none" w:eastAsia="ko-KR"/>
                              </w:rPr>
                              <w:t xml:space="preserve"> {2, 9, 10, </w:t>
                            </w:r>
                            <w:r w:rsidRPr="0082666B">
                              <w:rPr>
                                <w:rFonts w:ascii="Times New Roman" w:eastAsia="SimSun" w:hAnsi="Times New Roman" w:cs="Times New Roman"/>
                                <w:szCs w:val="20"/>
                                <w:highlight w:val="yellow"/>
                                <w:lang w:val="x-none" w:eastAsia="ko-KR"/>
                              </w:rPr>
                              <w:t>11</w:t>
                            </w:r>
                            <w:r w:rsidRPr="0082666B">
                              <w:rPr>
                                <w:rFonts w:ascii="Times New Roman" w:eastAsia="SimSun" w:hAnsi="Times New Roman" w:cs="Times New Roman"/>
                                <w:szCs w:val="20"/>
                                <w:lang w:val="x-none" w:eastAsia="ko-KR"/>
                              </w:rPr>
                              <w:t xml:space="preserve"> or 30} in Table 7.3.1.2.2-1 and Table 7.3.1.2.2-2 of Clause 7.3.1.2 of [5, TS 38.212], or</w:t>
                            </w:r>
                          </w:p>
                          <w:p w14:paraId="55482B06" w14:textId="77777777" w:rsidR="00CE758E" w:rsidRPr="0082666B" w:rsidRDefault="00CE758E" w:rsidP="0082666B">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color w:val="000000"/>
                                <w:szCs w:val="20"/>
                                <w:lang w:val="x-none" w:eastAsia="ko-KR"/>
                              </w:rPr>
                              <w:tab/>
                              <w:t>if a UE is scheduled with one codeword and assigned with the antenna port mapping with indices of {2, 9, 10, 11 or 12} in Table 7.3.1.2.2-1A and {2, 9, 10, 11, 30 or 31} in Table 7.3.1.2.2-2A of Clause 7.3.1.2 of [5, TS 38.212], or</w:t>
                            </w:r>
                          </w:p>
                          <w:p w14:paraId="4CA777AB" w14:textId="77777777" w:rsidR="00CE758E" w:rsidRPr="0082666B" w:rsidRDefault="00CE758E" w:rsidP="0082666B">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t xml:space="preserve">if a UE is scheduled with two codewords, </w:t>
                            </w:r>
                          </w:p>
                          <w:p w14:paraId="39556BBA" w14:textId="29FFE501" w:rsidR="00CE758E" w:rsidRPr="0082666B" w:rsidRDefault="00CE758E" w:rsidP="0082666B">
                            <w:pPr>
                              <w:spacing w:after="180" w:line="240" w:lineRule="auto"/>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highlight w:val="yellow"/>
                                <w:lang w:val="en-GB" w:eastAsia="ko-KR"/>
                              </w:rPr>
                              <w:t>the UE may assume that all the remaining orthogonal antenna ports are not associated with transmission of PDSCH to another UE</w:t>
                            </w:r>
                            <w:r w:rsidRPr="0082666B">
                              <w:rPr>
                                <w:rFonts w:ascii="Times New Roman" w:eastAsia="SimSun" w:hAnsi="Times New Roman" w:cs="Times New Roman"/>
                                <w:color w:val="000000"/>
                                <w:kern w:val="2"/>
                                <w:szCs w:val="20"/>
                                <w:lang w:val="en-GB" w:eastAsia="ko-K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28C8EB" id="_x0000_s1033" type="#_x0000_t202" style="position:absolute;left:0;text-align:left;margin-left:429pt;margin-top:78pt;width:480.2pt;height:152.75pt;z-index:2516582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">
                <v:textbox>
                  <w:txbxContent>
                    <w:p w14:paraId="09843B81" w14:textId="6FEF3134" w:rsidR="00CE758E" w:rsidRPr="0082666B" w:rsidRDefault="00CE758E" w:rsidP="0082666B">
                      <w:pPr>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lang w:val="en-GB" w:eastAsia="ko-KR"/>
                        </w:rPr>
                        <w:t xml:space="preserve">For DM-RS configuration type 1, </w:t>
                      </w:r>
                    </w:p>
                    <w:p w14:paraId="30EB7DDC" w14:textId="77777777" w:rsidR="00CE758E" w:rsidRPr="0082666B" w:rsidRDefault="00CE758E" w:rsidP="0082666B">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r>
                      <w:r w:rsidRPr="0082666B">
                        <w:rPr>
                          <w:rFonts w:ascii="Times New Roman" w:eastAsia="SimSun" w:hAnsi="Times New Roman" w:cs="Times New Roman"/>
                          <w:szCs w:val="20"/>
                          <w:shd w:val="clear" w:color="auto" w:fill="FFFF00"/>
                          <w:lang w:val="x-none" w:eastAsia="ko-KR"/>
                        </w:rPr>
                        <w:t>if a UE is scheduled with one codeword and assigned with the antenna port mapping with indices of</w:t>
                      </w:r>
                      <w:r w:rsidRPr="0082666B">
                        <w:rPr>
                          <w:rFonts w:ascii="Times New Roman" w:eastAsia="SimSun" w:hAnsi="Times New Roman" w:cs="Times New Roman"/>
                          <w:szCs w:val="20"/>
                          <w:lang w:val="x-none" w:eastAsia="ko-KR"/>
                        </w:rPr>
                        <w:t xml:space="preserve"> {2, 9, 10, </w:t>
                      </w:r>
                      <w:r w:rsidRPr="0082666B">
                        <w:rPr>
                          <w:rFonts w:ascii="Times New Roman" w:eastAsia="SimSun" w:hAnsi="Times New Roman" w:cs="Times New Roman"/>
                          <w:szCs w:val="20"/>
                          <w:highlight w:val="yellow"/>
                          <w:lang w:val="x-none" w:eastAsia="ko-KR"/>
                        </w:rPr>
                        <w:t>11</w:t>
                      </w:r>
                      <w:r w:rsidRPr="0082666B">
                        <w:rPr>
                          <w:rFonts w:ascii="Times New Roman" w:eastAsia="SimSun" w:hAnsi="Times New Roman" w:cs="Times New Roman"/>
                          <w:szCs w:val="20"/>
                          <w:lang w:val="x-none" w:eastAsia="ko-KR"/>
                        </w:rPr>
                        <w:t xml:space="preserve"> or 30} in Table 7.3.1.2.2-1 and Table 7.3.1.2.2-2 of Clause 7.3.1.2 of [5, TS 38.212], or</w:t>
                      </w:r>
                    </w:p>
                    <w:p w14:paraId="55482B06" w14:textId="77777777" w:rsidR="00CE758E" w:rsidRPr="0082666B" w:rsidRDefault="00CE758E" w:rsidP="0082666B">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color w:val="000000"/>
                          <w:szCs w:val="20"/>
                          <w:lang w:val="x-none" w:eastAsia="ko-KR"/>
                        </w:rPr>
                        <w:tab/>
                        <w:t>if a UE is scheduled with one codeword and assigned with the antenna port mapping with indices of {2, 9, 10, 11 or 12} in Table 7.3.1.2.2-1A and {2, 9, 10, 11, 30 or 31} in Table 7.3.1.2.2-2A of Clause 7.3.1.2 of [5, TS 38.212], or</w:t>
                      </w:r>
                    </w:p>
                    <w:p w14:paraId="4CA777AB" w14:textId="77777777" w:rsidR="00CE758E" w:rsidRPr="0082666B" w:rsidRDefault="00CE758E" w:rsidP="0082666B">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t xml:space="preserve">if a UE is scheduled with two codewords, </w:t>
                      </w:r>
                    </w:p>
                    <w:p w14:paraId="39556BBA" w14:textId="29FFE501" w:rsidR="00CE758E" w:rsidRPr="0082666B" w:rsidRDefault="00CE758E" w:rsidP="0082666B">
                      <w:pPr>
                        <w:spacing w:after="180" w:line="240" w:lineRule="auto"/>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highlight w:val="yellow"/>
                          <w:lang w:val="en-GB" w:eastAsia="ko-KR"/>
                        </w:rPr>
                        <w:t>the UE may assume that all the remaining orthogonal antenna ports are not associated with transmission of PDSCH to another UE</w:t>
                      </w:r>
                      <w:r w:rsidRPr="0082666B">
                        <w:rPr>
                          <w:rFonts w:ascii="Times New Roman" w:eastAsia="SimSun" w:hAnsi="Times New Roman" w:cs="Times New Roman"/>
                          <w:color w:val="000000"/>
                          <w:kern w:val="2"/>
                          <w:szCs w:val="20"/>
                          <w:lang w:val="en-GB" w:eastAsia="ko-KR"/>
                        </w:rPr>
                        <w:t>.</w:t>
                      </w:r>
                    </w:p>
                  </w:txbxContent>
                </v:textbox>
                <w10:wrap type="topAndBottom" anchorx="margin"/>
              </v:shape>
            </w:pict>
          </mc:Fallback>
        </mc:AlternateContent>
      </w:r>
      <w:r w:rsidR="00316400">
        <w:rPr>
          <w:lang w:val="en-GB"/>
        </w:rPr>
        <w:t>At least for Rank-2 SU-MIMO, Rel-15 offers a method to dynamically indicate that (a) the two</w:t>
      </w:r>
      <w:r>
        <w:rPr>
          <w:lang w:val="en-GB"/>
        </w:rPr>
        <w:t xml:space="preserve"> DMRS</w:t>
      </w:r>
      <w:r w:rsidR="00316400">
        <w:rPr>
          <w:lang w:val="en-GB"/>
        </w:rPr>
        <w:t xml:space="preserve"> ports are in different CDM groups, and (b) there are no co-scheduled users. For example, for the case of single-symbol Type-1 DMRS, if the "Antenna port(s)" field in DCI format 1_1 indicates Row 11 in</w:t>
      </w:r>
      <w:r>
        <w:rPr>
          <w:lang w:val="en-GB"/>
        </w:rPr>
        <w:t xml:space="preserve"> Table 7.3.1.2.2-1 from 38.212 shown below</w:t>
      </w:r>
      <w:r w:rsidR="00316400">
        <w:rPr>
          <w:lang w:val="en-GB"/>
        </w:rPr>
        <w:t>, then the 2 ports (0 and 2) are in different CDM groups</w:t>
      </w:r>
      <w:r>
        <w:rPr>
          <w:lang w:val="en-GB"/>
        </w:rPr>
        <w:t>, and thus on different combs</w:t>
      </w:r>
      <w:r w:rsidR="00316400">
        <w:rPr>
          <w:lang w:val="en-GB"/>
        </w:rPr>
        <w:t xml:space="preserve">. Furthermore, according to </w:t>
      </w:r>
      <w:r>
        <w:rPr>
          <w:lang w:val="en-GB"/>
        </w:rPr>
        <w:t xml:space="preserve">the following text from </w:t>
      </w:r>
      <w:r w:rsidR="00316400">
        <w:rPr>
          <w:lang w:val="en-GB"/>
        </w:rPr>
        <w:t xml:space="preserve">38.214 Section </w:t>
      </w:r>
      <w:r>
        <w:rPr>
          <w:lang w:val="en-GB"/>
        </w:rPr>
        <w:t>5.1.6.2, the UE may assume that there are no co-scheduled UEs; hence both (a) and (b) are fulfilled.</w:t>
      </w:r>
    </w:p>
    <w:p w14:paraId="79912E4D" w14:textId="336C60D4" w:rsidR="0082666B" w:rsidRDefault="0082666B" w:rsidP="00316400">
      <w:pPr>
        <w:pStyle w:val="BodyText"/>
        <w:rPr>
          <w:lang w:val="en-GB"/>
        </w:rPr>
      </w:pPr>
    </w:p>
    <w:p w14:paraId="3BA9A243" w14:textId="77777777" w:rsidR="00316400" w:rsidRPr="00316400" w:rsidRDefault="00316400" w:rsidP="00316400">
      <w:pPr>
        <w:keepNext/>
        <w:keepLines/>
        <w:numPr>
          <w:ilvl w:val="0"/>
          <w:numId w:val="44"/>
        </w:numPr>
        <w:overflowPunct w:val="0"/>
        <w:autoSpaceDE w:val="0"/>
        <w:autoSpaceDN w:val="0"/>
        <w:adjustRightInd w:val="0"/>
        <w:spacing w:before="60" w:after="180" w:line="240" w:lineRule="auto"/>
        <w:ind w:left="0" w:firstLine="0"/>
        <w:jc w:val="center"/>
        <w:textAlignment w:val="baseline"/>
        <w:rPr>
          <w:rFonts w:eastAsia="SimSun" w:cs="Times New Roman"/>
          <w:b/>
          <w:szCs w:val="20"/>
          <w:lang w:val="en-GB" w:eastAsia="zh-CN"/>
        </w:rPr>
      </w:pPr>
      <w:r w:rsidRPr="00316400">
        <w:rPr>
          <w:rFonts w:eastAsia="SimSun" w:cs="Times New Roman"/>
          <w:b/>
          <w:szCs w:val="20"/>
          <w:lang w:val="en-GB"/>
        </w:rPr>
        <w:lastRenderedPageBreak/>
        <w:t xml:space="preserve">Table </w:t>
      </w:r>
      <w:r w:rsidRPr="00316400">
        <w:rPr>
          <w:rFonts w:eastAsia="SimSun" w:cs="Times New Roman" w:hint="eastAsia"/>
          <w:b/>
          <w:szCs w:val="20"/>
          <w:lang w:val="en-GB" w:eastAsia="zh-CN"/>
        </w:rPr>
        <w:t>7.3.1.2.2</w:t>
      </w:r>
      <w:r w:rsidRPr="00316400">
        <w:rPr>
          <w:rFonts w:eastAsia="SimSun" w:cs="Times New Roman"/>
          <w:b/>
          <w:szCs w:val="20"/>
          <w:lang w:val="en-GB"/>
        </w:rPr>
        <w:t>-</w:t>
      </w:r>
      <w:r w:rsidRPr="00316400">
        <w:rPr>
          <w:rFonts w:eastAsia="SimSun" w:cs="Times New Roman" w:hint="eastAsia"/>
          <w:b/>
          <w:szCs w:val="20"/>
          <w:lang w:val="en-GB" w:eastAsia="zh-CN"/>
        </w:rPr>
        <w:t xml:space="preserve">1: Antenna port(s) (1000 + DMRS port), </w:t>
      </w:r>
      <w:proofErr w:type="spellStart"/>
      <w:r w:rsidRPr="00316400">
        <w:rPr>
          <w:rFonts w:eastAsia="SimSun" w:cs="Times New Roman"/>
          <w:b/>
          <w:i/>
          <w:szCs w:val="20"/>
          <w:lang w:val="en-GB" w:eastAsia="zh-CN"/>
        </w:rPr>
        <w:t>dmrs</w:t>
      </w:r>
      <w:proofErr w:type="spellEnd"/>
      <w:r w:rsidRPr="00316400">
        <w:rPr>
          <w:rFonts w:eastAsia="SimSun" w:cs="Times New Roman"/>
          <w:b/>
          <w:i/>
          <w:szCs w:val="20"/>
          <w:lang w:val="en-GB" w:eastAsia="zh-CN"/>
        </w:rPr>
        <w:t>-Type</w:t>
      </w:r>
      <w:r w:rsidRPr="00316400">
        <w:rPr>
          <w:rFonts w:eastAsia="SimSun" w:cs="Times New Roman"/>
          <w:b/>
          <w:szCs w:val="20"/>
          <w:lang w:val="en-GB" w:eastAsia="zh-CN"/>
        </w:rPr>
        <w:t>=1</w:t>
      </w:r>
      <w:r w:rsidRPr="00316400">
        <w:rPr>
          <w:rFonts w:eastAsia="SimSun" w:cs="Times New Roman" w:hint="eastAsia"/>
          <w:b/>
          <w:szCs w:val="20"/>
          <w:lang w:val="en-GB" w:eastAsia="zh-CN"/>
        </w:rPr>
        <w:t>,</w:t>
      </w:r>
      <w:r w:rsidRPr="00316400">
        <w:rPr>
          <w:rFonts w:eastAsia="SimSun" w:cs="Times New Roman"/>
          <w:b/>
          <w:szCs w:val="20"/>
          <w:lang w:val="en-GB" w:eastAsia="zh-CN"/>
        </w:rPr>
        <w:t xml:space="preserve"> </w:t>
      </w:r>
      <w:proofErr w:type="spellStart"/>
      <w:r w:rsidRPr="00316400">
        <w:rPr>
          <w:rFonts w:eastAsia="SimSun" w:cs="Times New Roman"/>
          <w:b/>
          <w:i/>
          <w:szCs w:val="20"/>
          <w:lang w:val="en-GB" w:eastAsia="zh-CN"/>
        </w:rPr>
        <w:t>maxLength</w:t>
      </w:r>
      <w:proofErr w:type="spellEnd"/>
      <w:r w:rsidRPr="00316400">
        <w:rPr>
          <w:rFonts w:eastAsia="SimSun" w:cs="Times New Roman" w:hint="eastAsia"/>
          <w:b/>
          <w:szCs w:val="20"/>
          <w:lang w:val="en-GB" w:eastAsia="zh-CN"/>
        </w:rPr>
        <w:t>=</w:t>
      </w:r>
      <w:r w:rsidRPr="00316400">
        <w:rPr>
          <w:rFonts w:eastAsia="SimSun" w:cs="Times New Roman"/>
          <w:b/>
          <w:szCs w:val="20"/>
          <w:lang w:val="en-GB"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16400" w:rsidRPr="00316400" w14:paraId="30D6CC39" w14:textId="77777777" w:rsidTr="00CE758E">
        <w:trPr>
          <w:jc w:val="center"/>
        </w:trPr>
        <w:tc>
          <w:tcPr>
            <w:tcW w:w="4361" w:type="dxa"/>
            <w:gridSpan w:val="3"/>
            <w:tcBorders>
              <w:bottom w:val="single" w:sz="4" w:space="0" w:color="auto"/>
            </w:tcBorders>
            <w:shd w:val="clear" w:color="auto" w:fill="D9D9D9"/>
            <w:vAlign w:val="center"/>
          </w:tcPr>
          <w:p w14:paraId="75C2A587" w14:textId="77777777" w:rsidR="00316400" w:rsidRPr="00316400" w:rsidRDefault="00316400" w:rsidP="00316400">
            <w:pPr>
              <w:keepNext/>
              <w:keepLines/>
              <w:spacing w:after="0" w:line="240" w:lineRule="auto"/>
              <w:jc w:val="center"/>
              <w:rPr>
                <w:rFonts w:eastAsia="SimSun" w:cs="Arial"/>
                <w:b/>
                <w:bCs/>
                <w:sz w:val="16"/>
                <w:szCs w:val="16"/>
                <w:lang w:val="en-GB" w:eastAsia="zh-CN"/>
              </w:rPr>
            </w:pPr>
            <w:r w:rsidRPr="00316400">
              <w:rPr>
                <w:rFonts w:eastAsia="SimSun" w:cs="Arial" w:hint="eastAsia"/>
                <w:b/>
                <w:bCs/>
                <w:sz w:val="16"/>
                <w:szCs w:val="16"/>
                <w:lang w:val="en-GB" w:eastAsia="zh-CN"/>
              </w:rPr>
              <w:t>One Codeword:</w:t>
            </w:r>
          </w:p>
          <w:p w14:paraId="47551DEF" w14:textId="77777777" w:rsidR="00316400" w:rsidRPr="00316400" w:rsidRDefault="00316400" w:rsidP="00316400">
            <w:pPr>
              <w:autoSpaceDN w:val="0"/>
              <w:snapToGrid w:val="0"/>
              <w:spacing w:after="0" w:line="240" w:lineRule="auto"/>
              <w:jc w:val="center"/>
              <w:rPr>
                <w:rFonts w:eastAsia="SimSun" w:cs="Arial"/>
                <w:b/>
                <w:bCs/>
                <w:sz w:val="16"/>
                <w:szCs w:val="16"/>
                <w:lang w:val="en-GB"/>
              </w:rPr>
            </w:pPr>
            <w:r w:rsidRPr="00316400">
              <w:rPr>
                <w:rFonts w:eastAsia="SimSun" w:cs="Arial"/>
                <w:b/>
                <w:bCs/>
                <w:sz w:val="16"/>
                <w:szCs w:val="16"/>
                <w:lang w:val="en-GB"/>
              </w:rPr>
              <w:t>Codeword 0 enabled,</w:t>
            </w:r>
          </w:p>
          <w:p w14:paraId="276A3743" w14:textId="77777777" w:rsidR="00316400" w:rsidRPr="00316400" w:rsidRDefault="00316400" w:rsidP="00316400">
            <w:pPr>
              <w:keepNext/>
              <w:keepLines/>
              <w:spacing w:after="0" w:line="240" w:lineRule="auto"/>
              <w:jc w:val="center"/>
              <w:rPr>
                <w:rFonts w:eastAsia="SimSun" w:cs="Arial"/>
                <w:b/>
                <w:bCs/>
                <w:sz w:val="16"/>
                <w:szCs w:val="16"/>
                <w:lang w:val="en-GB" w:eastAsia="zh-CN"/>
              </w:rPr>
            </w:pPr>
            <w:r w:rsidRPr="00316400">
              <w:rPr>
                <w:rFonts w:eastAsia="SimSun" w:cs="Arial"/>
                <w:b/>
                <w:bCs/>
                <w:sz w:val="16"/>
                <w:szCs w:val="16"/>
                <w:lang w:val="en-GB"/>
              </w:rPr>
              <w:t>Codeword 1 disabled</w:t>
            </w:r>
          </w:p>
        </w:tc>
      </w:tr>
      <w:tr w:rsidR="00316400" w:rsidRPr="00316400" w14:paraId="33572CE6" w14:textId="77777777" w:rsidTr="00CE758E">
        <w:trPr>
          <w:jc w:val="center"/>
        </w:trPr>
        <w:tc>
          <w:tcPr>
            <w:tcW w:w="1284" w:type="dxa"/>
            <w:shd w:val="clear" w:color="auto" w:fill="D9D9D9"/>
            <w:vAlign w:val="center"/>
          </w:tcPr>
          <w:p w14:paraId="3B657A1A"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b/>
                <w:bCs/>
                <w:sz w:val="16"/>
                <w:szCs w:val="16"/>
                <w:lang w:val="en-GB"/>
              </w:rPr>
              <w:t>Value</w:t>
            </w:r>
          </w:p>
        </w:tc>
        <w:tc>
          <w:tcPr>
            <w:tcW w:w="1862" w:type="dxa"/>
            <w:shd w:val="clear" w:color="auto" w:fill="D9D9D9"/>
            <w:vAlign w:val="center"/>
          </w:tcPr>
          <w:p w14:paraId="3F0A17A7"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b/>
                <w:bCs/>
                <w:sz w:val="16"/>
                <w:szCs w:val="16"/>
                <w:lang w:val="en-GB"/>
              </w:rPr>
              <w:t xml:space="preserve">Number of </w:t>
            </w:r>
            <w:r w:rsidRPr="00316400">
              <w:rPr>
                <w:rFonts w:eastAsia="SimSun" w:cs="Arial" w:hint="eastAsia"/>
                <w:b/>
                <w:bCs/>
                <w:sz w:val="16"/>
                <w:szCs w:val="16"/>
                <w:lang w:val="en-GB" w:eastAsia="zh-CN"/>
              </w:rPr>
              <w:t xml:space="preserve">DMRS </w:t>
            </w:r>
            <w:r w:rsidRPr="00316400">
              <w:rPr>
                <w:rFonts w:eastAsia="SimSun" w:cs="Arial"/>
                <w:b/>
                <w:bCs/>
                <w:sz w:val="16"/>
                <w:szCs w:val="16"/>
                <w:lang w:val="en-GB"/>
              </w:rPr>
              <w:t>CDM group(s)</w:t>
            </w:r>
            <w:r w:rsidRPr="00316400">
              <w:rPr>
                <w:rFonts w:eastAsia="SimSun" w:cs="Arial" w:hint="eastAsia"/>
                <w:b/>
                <w:bCs/>
                <w:sz w:val="16"/>
                <w:szCs w:val="16"/>
                <w:lang w:val="en-GB" w:eastAsia="zh-CN"/>
              </w:rPr>
              <w:t xml:space="preserve"> without data</w:t>
            </w:r>
          </w:p>
        </w:tc>
        <w:tc>
          <w:tcPr>
            <w:tcW w:w="1215" w:type="dxa"/>
            <w:shd w:val="clear" w:color="auto" w:fill="D9D9D9"/>
            <w:vAlign w:val="center"/>
          </w:tcPr>
          <w:p w14:paraId="013A4434"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b/>
                <w:bCs/>
                <w:sz w:val="16"/>
                <w:szCs w:val="16"/>
                <w:lang w:val="en-GB"/>
              </w:rPr>
              <w:t>DMRS port(s)</w:t>
            </w:r>
          </w:p>
        </w:tc>
      </w:tr>
      <w:tr w:rsidR="00316400" w:rsidRPr="00316400" w14:paraId="25E353D6" w14:textId="77777777" w:rsidTr="00CE758E">
        <w:trPr>
          <w:jc w:val="center"/>
        </w:trPr>
        <w:tc>
          <w:tcPr>
            <w:tcW w:w="1284" w:type="dxa"/>
            <w:shd w:val="clear" w:color="auto" w:fill="auto"/>
          </w:tcPr>
          <w:p w14:paraId="32623B43"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0</w:t>
            </w:r>
          </w:p>
        </w:tc>
        <w:tc>
          <w:tcPr>
            <w:tcW w:w="1862" w:type="dxa"/>
            <w:shd w:val="clear" w:color="auto" w:fill="auto"/>
          </w:tcPr>
          <w:p w14:paraId="7D885828"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1</w:t>
            </w:r>
          </w:p>
        </w:tc>
        <w:tc>
          <w:tcPr>
            <w:tcW w:w="1215" w:type="dxa"/>
            <w:shd w:val="clear" w:color="auto" w:fill="auto"/>
          </w:tcPr>
          <w:p w14:paraId="72AB04C8"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0</w:t>
            </w:r>
          </w:p>
        </w:tc>
      </w:tr>
      <w:tr w:rsidR="00316400" w:rsidRPr="00316400" w14:paraId="16C00545" w14:textId="77777777" w:rsidTr="00CE758E">
        <w:trPr>
          <w:jc w:val="center"/>
        </w:trPr>
        <w:tc>
          <w:tcPr>
            <w:tcW w:w="1284" w:type="dxa"/>
            <w:shd w:val="clear" w:color="auto" w:fill="auto"/>
          </w:tcPr>
          <w:p w14:paraId="1D13F0DE"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w:t>
            </w:r>
          </w:p>
        </w:tc>
        <w:tc>
          <w:tcPr>
            <w:tcW w:w="1862" w:type="dxa"/>
          </w:tcPr>
          <w:p w14:paraId="210C2A00"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w:t>
            </w:r>
          </w:p>
        </w:tc>
        <w:tc>
          <w:tcPr>
            <w:tcW w:w="1215" w:type="dxa"/>
            <w:shd w:val="clear" w:color="auto" w:fill="auto"/>
          </w:tcPr>
          <w:p w14:paraId="6AB40210"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1</w:t>
            </w:r>
          </w:p>
        </w:tc>
      </w:tr>
      <w:tr w:rsidR="00316400" w:rsidRPr="00316400" w14:paraId="2443B73C" w14:textId="77777777" w:rsidTr="00CE758E">
        <w:trPr>
          <w:jc w:val="center"/>
        </w:trPr>
        <w:tc>
          <w:tcPr>
            <w:tcW w:w="1284" w:type="dxa"/>
            <w:shd w:val="clear" w:color="auto" w:fill="auto"/>
          </w:tcPr>
          <w:p w14:paraId="5F96D94B"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862" w:type="dxa"/>
          </w:tcPr>
          <w:p w14:paraId="391AF90C"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w:t>
            </w:r>
          </w:p>
        </w:tc>
        <w:tc>
          <w:tcPr>
            <w:tcW w:w="1215" w:type="dxa"/>
            <w:shd w:val="clear" w:color="auto" w:fill="auto"/>
          </w:tcPr>
          <w:p w14:paraId="5AD1234A"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0,1</w:t>
            </w:r>
          </w:p>
        </w:tc>
      </w:tr>
      <w:tr w:rsidR="00316400" w:rsidRPr="00316400" w14:paraId="7BB9D11D" w14:textId="77777777" w:rsidTr="00CE758E">
        <w:trPr>
          <w:jc w:val="center"/>
        </w:trPr>
        <w:tc>
          <w:tcPr>
            <w:tcW w:w="1284" w:type="dxa"/>
            <w:shd w:val="clear" w:color="auto" w:fill="auto"/>
          </w:tcPr>
          <w:p w14:paraId="54D93B1C"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3</w:t>
            </w:r>
          </w:p>
        </w:tc>
        <w:tc>
          <w:tcPr>
            <w:tcW w:w="1862" w:type="dxa"/>
          </w:tcPr>
          <w:p w14:paraId="2CBD717F"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7AB7E42F"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0</w:t>
            </w:r>
          </w:p>
        </w:tc>
      </w:tr>
      <w:tr w:rsidR="00316400" w:rsidRPr="00316400" w14:paraId="30693238" w14:textId="77777777" w:rsidTr="00CE758E">
        <w:trPr>
          <w:jc w:val="center"/>
        </w:trPr>
        <w:tc>
          <w:tcPr>
            <w:tcW w:w="1284" w:type="dxa"/>
            <w:shd w:val="clear" w:color="auto" w:fill="auto"/>
          </w:tcPr>
          <w:p w14:paraId="2298310F"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4</w:t>
            </w:r>
          </w:p>
        </w:tc>
        <w:tc>
          <w:tcPr>
            <w:tcW w:w="1862" w:type="dxa"/>
          </w:tcPr>
          <w:p w14:paraId="439ED91A"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3FFB8D51"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w:t>
            </w:r>
          </w:p>
        </w:tc>
      </w:tr>
      <w:tr w:rsidR="00316400" w:rsidRPr="00316400" w14:paraId="5FA18A49" w14:textId="77777777" w:rsidTr="00CE758E">
        <w:trPr>
          <w:jc w:val="center"/>
        </w:trPr>
        <w:tc>
          <w:tcPr>
            <w:tcW w:w="1284" w:type="dxa"/>
            <w:shd w:val="clear" w:color="auto" w:fill="auto"/>
          </w:tcPr>
          <w:p w14:paraId="4EB8675C"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5</w:t>
            </w:r>
          </w:p>
        </w:tc>
        <w:tc>
          <w:tcPr>
            <w:tcW w:w="1862" w:type="dxa"/>
          </w:tcPr>
          <w:p w14:paraId="1362062C"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32937FFB"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2</w:t>
            </w:r>
          </w:p>
        </w:tc>
      </w:tr>
      <w:tr w:rsidR="00316400" w:rsidRPr="00316400" w14:paraId="1C0ACC1C" w14:textId="77777777" w:rsidTr="00CE758E">
        <w:trPr>
          <w:jc w:val="center"/>
        </w:trPr>
        <w:tc>
          <w:tcPr>
            <w:tcW w:w="1284" w:type="dxa"/>
            <w:shd w:val="clear" w:color="auto" w:fill="auto"/>
          </w:tcPr>
          <w:p w14:paraId="53430502"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6</w:t>
            </w:r>
          </w:p>
        </w:tc>
        <w:tc>
          <w:tcPr>
            <w:tcW w:w="1862" w:type="dxa"/>
          </w:tcPr>
          <w:p w14:paraId="4D240C8C"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7B022322"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3</w:t>
            </w:r>
          </w:p>
        </w:tc>
      </w:tr>
      <w:tr w:rsidR="00316400" w:rsidRPr="00316400" w14:paraId="39CF80DB" w14:textId="77777777" w:rsidTr="00CE758E">
        <w:trPr>
          <w:jc w:val="center"/>
        </w:trPr>
        <w:tc>
          <w:tcPr>
            <w:tcW w:w="1284" w:type="dxa"/>
            <w:shd w:val="clear" w:color="auto" w:fill="auto"/>
          </w:tcPr>
          <w:p w14:paraId="65451248"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7</w:t>
            </w:r>
          </w:p>
        </w:tc>
        <w:tc>
          <w:tcPr>
            <w:tcW w:w="1862" w:type="dxa"/>
          </w:tcPr>
          <w:p w14:paraId="25DB3245"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652439EF"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0,1</w:t>
            </w:r>
          </w:p>
        </w:tc>
      </w:tr>
      <w:tr w:rsidR="00316400" w:rsidRPr="00316400" w14:paraId="74B37EF3" w14:textId="77777777" w:rsidTr="00CE758E">
        <w:trPr>
          <w:jc w:val="center"/>
        </w:trPr>
        <w:tc>
          <w:tcPr>
            <w:tcW w:w="1284" w:type="dxa"/>
            <w:shd w:val="clear" w:color="auto" w:fill="auto"/>
          </w:tcPr>
          <w:p w14:paraId="688F3523"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8</w:t>
            </w:r>
          </w:p>
        </w:tc>
        <w:tc>
          <w:tcPr>
            <w:tcW w:w="1862" w:type="dxa"/>
          </w:tcPr>
          <w:p w14:paraId="58F668EA" w14:textId="77777777" w:rsidR="00316400" w:rsidRPr="00316400" w:rsidRDefault="00316400" w:rsidP="00316400">
            <w:pPr>
              <w:keepNext/>
              <w:keepLines/>
              <w:spacing w:after="0" w:line="240" w:lineRule="auto"/>
              <w:jc w:val="center"/>
              <w:rPr>
                <w:rFonts w:eastAsia="SimSun" w:cs="Times New Roman"/>
                <w:sz w:val="18"/>
                <w:szCs w:val="20"/>
                <w:lang w:val="en-GB"/>
              </w:rPr>
            </w:pPr>
            <w:r w:rsidRPr="00316400">
              <w:rPr>
                <w:rFonts w:eastAsia="SimSun" w:cs="Arial"/>
                <w:sz w:val="16"/>
                <w:szCs w:val="16"/>
                <w:lang w:val="en-GB"/>
              </w:rPr>
              <w:t>2</w:t>
            </w:r>
          </w:p>
        </w:tc>
        <w:tc>
          <w:tcPr>
            <w:tcW w:w="1215" w:type="dxa"/>
            <w:shd w:val="clear" w:color="auto" w:fill="auto"/>
          </w:tcPr>
          <w:p w14:paraId="0023B3C0"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2,3</w:t>
            </w:r>
          </w:p>
        </w:tc>
      </w:tr>
      <w:tr w:rsidR="00316400" w:rsidRPr="00316400" w14:paraId="661EDBAC" w14:textId="77777777" w:rsidTr="00CE758E">
        <w:trPr>
          <w:jc w:val="center"/>
        </w:trPr>
        <w:tc>
          <w:tcPr>
            <w:tcW w:w="1284" w:type="dxa"/>
            <w:shd w:val="clear" w:color="auto" w:fill="auto"/>
          </w:tcPr>
          <w:p w14:paraId="251A24F2"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9</w:t>
            </w:r>
          </w:p>
        </w:tc>
        <w:tc>
          <w:tcPr>
            <w:tcW w:w="1862" w:type="dxa"/>
          </w:tcPr>
          <w:p w14:paraId="770812BB"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0BC38054"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0-2</w:t>
            </w:r>
          </w:p>
        </w:tc>
      </w:tr>
      <w:tr w:rsidR="00316400" w:rsidRPr="00316400" w14:paraId="0DC2F427" w14:textId="77777777" w:rsidTr="00CE758E">
        <w:trPr>
          <w:jc w:val="center"/>
        </w:trPr>
        <w:tc>
          <w:tcPr>
            <w:tcW w:w="1284" w:type="dxa"/>
            <w:shd w:val="clear" w:color="auto" w:fill="auto"/>
          </w:tcPr>
          <w:p w14:paraId="48DE486D"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10</w:t>
            </w:r>
          </w:p>
        </w:tc>
        <w:tc>
          <w:tcPr>
            <w:tcW w:w="1862" w:type="dxa"/>
          </w:tcPr>
          <w:p w14:paraId="128D4981"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auto"/>
          </w:tcPr>
          <w:p w14:paraId="51498D6A"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0-3</w:t>
            </w:r>
          </w:p>
        </w:tc>
      </w:tr>
      <w:tr w:rsidR="00316400" w:rsidRPr="00316400" w14:paraId="12C7F575" w14:textId="77777777" w:rsidTr="00316400">
        <w:trPr>
          <w:jc w:val="center"/>
        </w:trPr>
        <w:tc>
          <w:tcPr>
            <w:tcW w:w="1284" w:type="dxa"/>
            <w:shd w:val="clear" w:color="auto" w:fill="FFFF00"/>
          </w:tcPr>
          <w:p w14:paraId="0B1D2B14"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11</w:t>
            </w:r>
          </w:p>
        </w:tc>
        <w:tc>
          <w:tcPr>
            <w:tcW w:w="1862" w:type="dxa"/>
            <w:shd w:val="clear" w:color="auto" w:fill="FFFF00"/>
          </w:tcPr>
          <w:p w14:paraId="790A4680"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2</w:t>
            </w:r>
          </w:p>
        </w:tc>
        <w:tc>
          <w:tcPr>
            <w:tcW w:w="1215" w:type="dxa"/>
            <w:shd w:val="clear" w:color="auto" w:fill="FFFF00"/>
          </w:tcPr>
          <w:p w14:paraId="1A3F8B19"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0,2</w:t>
            </w:r>
          </w:p>
        </w:tc>
      </w:tr>
      <w:tr w:rsidR="00316400" w:rsidRPr="00316400" w14:paraId="21CCCCA2" w14:textId="77777777" w:rsidTr="00CE758E">
        <w:trPr>
          <w:jc w:val="center"/>
        </w:trPr>
        <w:tc>
          <w:tcPr>
            <w:tcW w:w="1284" w:type="dxa"/>
            <w:shd w:val="clear" w:color="auto" w:fill="auto"/>
          </w:tcPr>
          <w:p w14:paraId="1C2045E6"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12-15</w:t>
            </w:r>
          </w:p>
        </w:tc>
        <w:tc>
          <w:tcPr>
            <w:tcW w:w="1862" w:type="dxa"/>
          </w:tcPr>
          <w:p w14:paraId="1D264B78"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Reserved</w:t>
            </w:r>
          </w:p>
        </w:tc>
        <w:tc>
          <w:tcPr>
            <w:tcW w:w="1215" w:type="dxa"/>
            <w:shd w:val="clear" w:color="auto" w:fill="auto"/>
          </w:tcPr>
          <w:p w14:paraId="6129F5EF" w14:textId="77777777" w:rsidR="00316400" w:rsidRPr="00316400" w:rsidRDefault="00316400" w:rsidP="00316400">
            <w:pPr>
              <w:keepNext/>
              <w:keepLines/>
              <w:spacing w:after="0" w:line="240" w:lineRule="auto"/>
              <w:jc w:val="center"/>
              <w:rPr>
                <w:rFonts w:eastAsia="SimSun" w:cs="Times New Roman"/>
                <w:sz w:val="18"/>
                <w:szCs w:val="20"/>
                <w:lang w:val="en-GB" w:eastAsia="zh-CN"/>
              </w:rPr>
            </w:pPr>
            <w:r w:rsidRPr="00316400">
              <w:rPr>
                <w:rFonts w:eastAsia="SimSun" w:cs="Arial"/>
                <w:sz w:val="16"/>
                <w:szCs w:val="16"/>
                <w:lang w:val="en-GB"/>
              </w:rPr>
              <w:t>Reserved</w:t>
            </w:r>
          </w:p>
        </w:tc>
      </w:tr>
    </w:tbl>
    <w:p w14:paraId="285A73A0" w14:textId="77777777" w:rsidR="00316400" w:rsidRDefault="00316400" w:rsidP="00316400">
      <w:pPr>
        <w:pStyle w:val="BodyText"/>
        <w:rPr>
          <w:lang w:val="en-GB"/>
        </w:rPr>
      </w:pPr>
    </w:p>
    <w:p w14:paraId="23400D95" w14:textId="31B059A5" w:rsidR="00DE190D" w:rsidRDefault="00CE758E" w:rsidP="00316400">
      <w:pPr>
        <w:pStyle w:val="BodyText"/>
        <w:rPr>
          <w:lang w:val="en-GB"/>
        </w:rPr>
      </w:pPr>
      <w:r>
        <w:rPr>
          <w:lang w:val="en-GB"/>
        </w:rPr>
        <w:t>For this example, one can also see from 38.211 Section 7.4.1.1.2 that for DMRS ports 0 and 2, the all +1's OCC code is used in the frequency domain, hence effectively, FD-OCC is not applied. Hence, a</w:t>
      </w:r>
      <w:r w:rsidR="0082666B">
        <w:rPr>
          <w:lang w:val="en-GB"/>
        </w:rPr>
        <w:t>t least for rank-2 SU-MIMO, there exists a method to dynamically indicate that FD-OCC is not applied, which can be helpful in the implementation of the UE channel estimator. In the prior meeting, there was discussion</w:t>
      </w:r>
      <w:r>
        <w:rPr>
          <w:lang w:val="en-GB"/>
        </w:rPr>
        <w:t xml:space="preserve"> that such an indication is not currently available for rank-1 transmission</w:t>
      </w:r>
      <w:r w:rsidR="00C56A01">
        <w:rPr>
          <w:lang w:val="en-GB"/>
        </w:rPr>
        <w:t xml:space="preserve">, and that it would be beneficial to support such a method. </w:t>
      </w:r>
      <w:r w:rsidR="0061045A">
        <w:rPr>
          <w:lang w:val="en-GB"/>
        </w:rPr>
        <w:t xml:space="preserve">For example, one or more of the reserved rows in the above table could be utilized for this purpose. </w:t>
      </w:r>
      <w:r w:rsidR="00C56A01">
        <w:rPr>
          <w:lang w:val="en-GB"/>
        </w:rPr>
        <w:t xml:space="preserve">In our view, such a method is most beneficial for Type-1 DMRS, since this DMRS </w:t>
      </w:r>
      <w:r w:rsidR="00DE190D">
        <w:rPr>
          <w:lang w:val="en-GB"/>
        </w:rPr>
        <w:t xml:space="preserve">type </w:t>
      </w:r>
      <w:r w:rsidR="00C56A01">
        <w:rPr>
          <w:lang w:val="en-GB"/>
        </w:rPr>
        <w:t xml:space="preserve">is </w:t>
      </w:r>
      <w:r w:rsidR="00DE190D">
        <w:rPr>
          <w:lang w:val="en-GB"/>
        </w:rPr>
        <w:t xml:space="preserve">well-suited for the 52.6 – 71 GHz band due to </w:t>
      </w:r>
      <w:proofErr w:type="spellStart"/>
      <w:r w:rsidR="00DE190D">
        <w:rPr>
          <w:lang w:val="en-GB"/>
        </w:rPr>
        <w:t>it's</w:t>
      </w:r>
      <w:proofErr w:type="spellEnd"/>
      <w:r w:rsidR="00DE190D">
        <w:rPr>
          <w:lang w:val="en-GB"/>
        </w:rPr>
        <w:t xml:space="preserve"> low PAPR/CM properties, and the fact that large DMRS port-multiplexing capacity is not needed.</w:t>
      </w:r>
    </w:p>
    <w:p w14:paraId="43649D18" w14:textId="7124C496" w:rsidR="00C56A01" w:rsidRDefault="00DE190D" w:rsidP="00316400">
      <w:pPr>
        <w:pStyle w:val="Proposal"/>
        <w:spacing w:after="0"/>
      </w:pPr>
      <w:bookmarkStart w:id="138" w:name="_Toc68628877"/>
      <w:r>
        <w:t>For DMRS-Type 1 f</w:t>
      </w:r>
      <w:r w:rsidR="00C56A01">
        <w:t>or 480 and 960 kHz SCS, s</w:t>
      </w:r>
      <w:r w:rsidR="00316400">
        <w:t>upport</w:t>
      </w:r>
      <w:r w:rsidR="00C56A01">
        <w:t xml:space="preserve"> a method for rank-1 transmission that enables the UE</w:t>
      </w:r>
      <w:r>
        <w:t xml:space="preserve"> to </w:t>
      </w:r>
      <w:r w:rsidR="00C56A01">
        <w:t>assume that all the remaining orthogonal antenna ports within a CDM group are not associated with transmission of PDSCH to another UE.</w:t>
      </w:r>
      <w:bookmarkEnd w:id="138"/>
      <w:r w:rsidR="00C56A01">
        <w:t xml:space="preserve"> </w:t>
      </w:r>
    </w:p>
    <w:p w14:paraId="23C4CE68" w14:textId="528499D4" w:rsidR="00D666F9" w:rsidRDefault="00D666F9" w:rsidP="00D666F9">
      <w:pPr>
        <w:pStyle w:val="Heading3"/>
      </w:pPr>
      <w:bookmarkStart w:id="139" w:name="_Toc68635218"/>
      <w:r w:rsidRPr="00D666F9">
        <w:t>2.5.2</w:t>
      </w:r>
      <w:r w:rsidRPr="00D666F9">
        <w:tab/>
        <w:t>Potential DMRS Pattern Enhanc</w:t>
      </w:r>
      <w:r>
        <w:t>e</w:t>
      </w:r>
      <w:r w:rsidRPr="00D666F9">
        <w:t>ment</w:t>
      </w:r>
      <w:bookmarkEnd w:id="139"/>
    </w:p>
    <w:p w14:paraId="465380AE" w14:textId="0E822598" w:rsidR="00156A7F" w:rsidRDefault="00156A7F" w:rsidP="00AC01FF">
      <w:pPr>
        <w:jc w:val="both"/>
        <w:rPr>
          <w:lang w:val="en-GB" w:eastAsia="ja-JP"/>
        </w:rPr>
      </w:pPr>
      <w:r>
        <w:rPr>
          <w:lang w:val="en-GB" w:eastAsia="ja-JP"/>
        </w:rPr>
        <w:t>In Agreement #2 above, there is an FFS on whether or not to introduce a DMRS pattern with increased density for the case of 480 and 960 kHz SCS. In the current specifications, Type-1 DMRS uses a Comb-2 pattern (every other RE). Hence, one potential enhancement that has been discussed is to introduce a Comb-1 pattern (every RE) in which case the number of CDM groups is reduced from 2 to 1. The problem is that if a Comb-1 pattern is supported, then a rank-2 transmission would require FD-OCC to separate the ports in the single CDM group, and FD-OCC has been shown in the previous section to be problematic for the larger SCSs, especially as the delay spread increases. The root cause is a loss in orthogonality between OCCs due to channel variation across the span of the OCC.</w:t>
      </w:r>
      <w:r w:rsidR="00DE190D">
        <w:rPr>
          <w:lang w:val="en-GB" w:eastAsia="ja-JP"/>
        </w:rPr>
        <w:t xml:space="preserve"> Furthermore, for rank-1 transmissions, our evaluation results discussed in the previous section show that there is little room for improvement of channel estimation performance (very small gap between genie and practical channel estimators). </w:t>
      </w:r>
      <w:r>
        <w:rPr>
          <w:lang w:val="en-GB" w:eastAsia="ja-JP"/>
        </w:rPr>
        <w:t>For th</w:t>
      </w:r>
      <w:r w:rsidR="00DE190D">
        <w:rPr>
          <w:lang w:val="en-GB" w:eastAsia="ja-JP"/>
        </w:rPr>
        <w:t>ese</w:t>
      </w:r>
      <w:r>
        <w:rPr>
          <w:lang w:val="en-GB" w:eastAsia="ja-JP"/>
        </w:rPr>
        <w:t xml:space="preserve"> reason</w:t>
      </w:r>
      <w:r w:rsidR="00DE190D">
        <w:rPr>
          <w:lang w:val="en-GB" w:eastAsia="ja-JP"/>
        </w:rPr>
        <w:t>s</w:t>
      </w:r>
      <w:r>
        <w:rPr>
          <w:lang w:val="en-GB" w:eastAsia="ja-JP"/>
        </w:rPr>
        <w:t>, we do not support introduction of new DMRS pattern with increased density.</w:t>
      </w:r>
    </w:p>
    <w:p w14:paraId="4336EB73" w14:textId="1C0BE324" w:rsidR="00156A7F" w:rsidRDefault="00156A7F" w:rsidP="00156A7F">
      <w:pPr>
        <w:pStyle w:val="Proposal"/>
      </w:pPr>
      <w:bookmarkStart w:id="140" w:name="_Toc68628878"/>
      <w:r>
        <w:t>The existing DMRS patterns in Rel-15/16 are sufficient for NR operation in 52.6 – 71 GHz. Do not support introduction of a new DMRS pattern with larger density.</w:t>
      </w:r>
      <w:bookmarkEnd w:id="140"/>
    </w:p>
    <w:p w14:paraId="6BC65639" w14:textId="1CE4A91D" w:rsidR="00156A7F" w:rsidRDefault="003435AD" w:rsidP="00AC01FF">
      <w:pPr>
        <w:jc w:val="both"/>
        <w:rPr>
          <w:lang w:val="en-GB" w:eastAsia="ja-JP"/>
        </w:rPr>
      </w:pPr>
      <w:r>
        <w:rPr>
          <w:lang w:val="en-GB" w:eastAsia="ja-JP"/>
        </w:rPr>
        <w:t xml:space="preserve">In </w:t>
      </w:r>
      <w:r w:rsidR="00156A7F">
        <w:rPr>
          <w:lang w:val="en-GB" w:eastAsia="ja-JP"/>
        </w:rPr>
        <w:t xml:space="preserve">Agreement #2, </w:t>
      </w:r>
      <w:r>
        <w:rPr>
          <w:lang w:val="en-GB" w:eastAsia="ja-JP"/>
        </w:rPr>
        <w:t xml:space="preserve">there is an additional FFS on whether or not to restrict DMRS port configuration (e.g., # of DMRS ports) for NR operation in the 52. 6 – 71 GHz band. Indeed, </w:t>
      </w:r>
      <w:r w:rsidR="00156A7F">
        <w:rPr>
          <w:lang w:val="en-GB" w:eastAsia="ja-JP"/>
        </w:rPr>
        <w:t xml:space="preserve">Rel-15/16 has </w:t>
      </w:r>
      <w:r>
        <w:rPr>
          <w:lang w:val="en-GB" w:eastAsia="ja-JP"/>
        </w:rPr>
        <w:t xml:space="preserve">the </w:t>
      </w:r>
      <w:r w:rsidR="00156A7F">
        <w:rPr>
          <w:lang w:val="en-GB" w:eastAsia="ja-JP"/>
        </w:rPr>
        <w:t xml:space="preserve">flexibility to indicate </w:t>
      </w:r>
      <w:r>
        <w:rPr>
          <w:lang w:val="en-GB" w:eastAsia="ja-JP"/>
        </w:rPr>
        <w:t>the number of ports (i.e., the rank) from 1 all the way up to 8. While a larger number of ports is not practical for NR operation in 52.6 – 71 GHz, we see no need to introduce restrictions in specifications; it is preferrable to leave the RAN1 specifications as agnostic as possible to the frequency band. If restrictions are needed for this operating band, they can be discussed in the context of UE capabilities later in the release.</w:t>
      </w:r>
    </w:p>
    <w:p w14:paraId="0B3889BE" w14:textId="0ABB9E47" w:rsidR="003435AD" w:rsidRDefault="003435AD" w:rsidP="003435AD">
      <w:pPr>
        <w:pStyle w:val="Proposal"/>
      </w:pPr>
      <w:bookmarkStart w:id="141" w:name="_Toc68628879"/>
      <w:r>
        <w:t>If there is a need to restrict the number of ports that can be indicated for NR operation in the 52.6 – 71 GHz band, that can be discussed in the context of UE capabilities. Do not support introduction of restrictions in RAN1 specifications.</w:t>
      </w:r>
      <w:bookmarkEnd w:id="141"/>
    </w:p>
    <w:p w14:paraId="1D948C3A" w14:textId="77777777" w:rsidR="00652515" w:rsidRPr="00CE0424" w:rsidRDefault="00652515" w:rsidP="00652515">
      <w:pPr>
        <w:pStyle w:val="Heading1"/>
      </w:pPr>
      <w:bookmarkStart w:id="142" w:name="_Toc68635219"/>
      <w:r w:rsidRPr="00CE0424">
        <w:lastRenderedPageBreak/>
        <w:t>Conclusion</w:t>
      </w:r>
      <w:bookmarkEnd w:id="142"/>
    </w:p>
    <w:p w14:paraId="66D442B8" w14:textId="7CFA22B4" w:rsidR="00652515" w:rsidRDefault="00652515" w:rsidP="00652515">
      <w:pPr>
        <w:pStyle w:val="BodyText"/>
        <w:rPr>
          <w:b/>
          <w:bCs/>
        </w:rPr>
      </w:pPr>
      <w:r>
        <w:t xml:space="preserve">In </w:t>
      </w:r>
      <w:r w:rsidR="00FC2CCA">
        <w:t>this paper</w:t>
      </w:r>
      <w:r w:rsidRPr="00CE0424">
        <w:t xml:space="preserve"> we </w:t>
      </w:r>
      <w:r>
        <w:t>made the following observations</w:t>
      </w:r>
      <w:r w:rsidRPr="00CE0424">
        <w:t>:</w:t>
      </w:r>
      <w:r>
        <w:rPr>
          <w:b/>
          <w:bCs/>
        </w:rPr>
        <w:t xml:space="preserve"> </w:t>
      </w:r>
    </w:p>
    <w:p w14:paraId="277CE250" w14:textId="77777777" w:rsidR="00172B68"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68618567" w:history="1">
        <w:r w:rsidR="00172B68" w:rsidRPr="00AE269F">
          <w:rPr>
            <w:rStyle w:val="Hyperlink"/>
            <w:noProof/>
          </w:rPr>
          <w:t>Observation 1</w:t>
        </w:r>
        <w:r w:rsidR="00172B68">
          <w:rPr>
            <w:rFonts w:asciiTheme="minorHAnsi" w:eastAsiaTheme="minorEastAsia" w:hAnsiTheme="minorHAnsi"/>
            <w:b w:val="0"/>
            <w:noProof/>
            <w:sz w:val="22"/>
            <w:lang w:eastAsia="en-US"/>
          </w:rPr>
          <w:tab/>
        </w:r>
        <w:r w:rsidR="00172B68" w:rsidRPr="00AE269F">
          <w:rPr>
            <w:rStyle w:val="Hyperlink"/>
            <w:noProof/>
          </w:rPr>
          <w:t>UE PDSCH/PUSCH processing timelines for SCS &gt; 120 kHz need to be tightened compared to those for 120 kHz SCS to enable high performance NR operation in 52.6 to 71 GHz.</w:t>
        </w:r>
      </w:hyperlink>
    </w:p>
    <w:p w14:paraId="7D02CD28"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68" w:history="1">
        <w:r w:rsidR="00172B68" w:rsidRPr="00AE269F">
          <w:rPr>
            <w:rStyle w:val="Hyperlink"/>
            <w:noProof/>
          </w:rPr>
          <w:t>Observation 2</w:t>
        </w:r>
        <w:r w:rsidR="00172B68">
          <w:rPr>
            <w:rFonts w:asciiTheme="minorHAnsi" w:eastAsiaTheme="minorEastAsia" w:hAnsiTheme="minorHAnsi"/>
            <w:b w:val="0"/>
            <w:noProof/>
            <w:sz w:val="22"/>
            <w:lang w:eastAsia="en-US"/>
          </w:rPr>
          <w:tab/>
        </w:r>
        <w:r w:rsidR="00172B68" w:rsidRPr="00AE269F">
          <w:rPr>
            <w:rStyle w:val="Hyperlink"/>
            <w:noProof/>
          </w:rPr>
          <w:t>The current ranges for PDSCH scheduling offset (K0), PDSCH HARQ feedback delay (K1) and PUSCH scheduling offset (K2) need to be increased to support multi-PDSCH/PUSCH scheduling in the frequency bands above 52.6 GHz at least for 480/960 kHz SCS, if the relevant timelines are not significantly tightened with reference to the existing requirement for 120 kHz SCS in FR2.</w:t>
        </w:r>
      </w:hyperlink>
    </w:p>
    <w:p w14:paraId="6F857D47"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69" w:history="1">
        <w:r w:rsidR="00172B68" w:rsidRPr="00AE269F">
          <w:rPr>
            <w:rStyle w:val="Hyperlink"/>
            <w:noProof/>
          </w:rPr>
          <w:t>Observation 3</w:t>
        </w:r>
        <w:r w:rsidR="00172B68">
          <w:rPr>
            <w:rFonts w:asciiTheme="minorHAnsi" w:eastAsiaTheme="minorEastAsia" w:hAnsiTheme="minorHAnsi"/>
            <w:b w:val="0"/>
            <w:noProof/>
            <w:sz w:val="22"/>
            <w:lang w:eastAsia="en-US"/>
          </w:rPr>
          <w:tab/>
        </w:r>
        <w:r w:rsidR="00172B68" w:rsidRPr="00AE269F">
          <w:rPr>
            <w:rStyle w:val="Hyperlink"/>
            <w:noProof/>
          </w:rPr>
          <w:t>Defining K1 granularity in slot bundle places unnecessary restriction on HARQ ACK scheduling which can result in longer HARQ feedback latency.</w:t>
        </w:r>
      </w:hyperlink>
    </w:p>
    <w:p w14:paraId="6F23EF79"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70" w:history="1">
        <w:r w:rsidR="00172B68" w:rsidRPr="00AE269F">
          <w:rPr>
            <w:rStyle w:val="Hyperlink"/>
            <w:noProof/>
          </w:rPr>
          <w:t>Observation 4</w:t>
        </w:r>
        <w:r w:rsidR="00172B68">
          <w:rPr>
            <w:rFonts w:asciiTheme="minorHAnsi" w:eastAsiaTheme="minorEastAsia" w:hAnsiTheme="minorHAnsi"/>
            <w:b w:val="0"/>
            <w:noProof/>
            <w:sz w:val="22"/>
            <w:lang w:eastAsia="en-US"/>
          </w:rPr>
          <w:tab/>
        </w:r>
        <w:r w:rsidR="00172B68" w:rsidRPr="00AE269F">
          <w:rPr>
            <w:rStyle w:val="Hyperlink"/>
            <w:noProof/>
          </w:rPr>
          <w:t>For legacy single-slot PDSCH transmission, restricting K1 being multiple times of slot bundle size makes it almost impossible to multiplex HARQ ACKs corresponding to adjacent PDSCHs in a single PUCCH transmission.</w:t>
        </w:r>
      </w:hyperlink>
    </w:p>
    <w:p w14:paraId="50A6D756"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71" w:history="1">
        <w:r w:rsidR="00172B68" w:rsidRPr="00AE269F">
          <w:rPr>
            <w:rStyle w:val="Hyperlink"/>
            <w:noProof/>
          </w:rPr>
          <w:t>Observation 5</w:t>
        </w:r>
        <w:r w:rsidR="00172B68">
          <w:rPr>
            <w:rFonts w:asciiTheme="minorHAnsi" w:eastAsiaTheme="minorEastAsia" w:hAnsiTheme="minorHAnsi"/>
            <w:b w:val="0"/>
            <w:noProof/>
            <w:sz w:val="22"/>
            <w:lang w:eastAsia="en-US"/>
          </w:rPr>
          <w:tab/>
        </w:r>
        <w:r w:rsidR="00172B68" w:rsidRPr="00AE269F">
          <w:rPr>
            <w:rStyle w:val="Hyperlink"/>
            <w:noProof/>
          </w:rPr>
          <w:t>For every tested scenario, the Rel-15 distributed PTRS structure with multiple settings for the PTRS density and direct de-ICI receiver parameters can be used to outperform the best settings for cyclic block PTRS with circulant ICI filter approximation while achieving lower phase noise compensation complexity at the same time.</w:t>
        </w:r>
      </w:hyperlink>
    </w:p>
    <w:p w14:paraId="2B9FEB1D"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72" w:history="1">
        <w:r w:rsidR="00172B68" w:rsidRPr="00AE269F">
          <w:rPr>
            <w:rStyle w:val="Hyperlink"/>
            <w:noProof/>
          </w:rPr>
          <w:t>Observation 6</w:t>
        </w:r>
        <w:r w:rsidR="00172B68">
          <w:rPr>
            <w:rFonts w:asciiTheme="minorHAnsi" w:eastAsiaTheme="minorEastAsia" w:hAnsiTheme="minorHAnsi"/>
            <w:b w:val="0"/>
            <w:noProof/>
            <w:sz w:val="22"/>
            <w:lang w:eastAsia="en-US"/>
          </w:rPr>
          <w:tab/>
        </w:r>
        <w:r w:rsidR="00172B68" w:rsidRPr="00AE269F">
          <w:rPr>
            <w:rStyle w:val="Hyperlink"/>
            <w:noProof/>
          </w:rPr>
          <w:t>Enhanced Rel-15 PT-RS with 1 PT-RS every RB (K = 1) does not provide additional performance gain over the existing Rel-15 PT-RS structure (K = 2).</w:t>
        </w:r>
      </w:hyperlink>
    </w:p>
    <w:p w14:paraId="310B8E74"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73" w:history="1">
        <w:r w:rsidR="00172B68" w:rsidRPr="00AE269F">
          <w:rPr>
            <w:rStyle w:val="Hyperlink"/>
            <w:noProof/>
          </w:rPr>
          <w:t>Observation 7</w:t>
        </w:r>
        <w:r w:rsidR="00172B68">
          <w:rPr>
            <w:rFonts w:asciiTheme="minorHAnsi" w:eastAsiaTheme="minorEastAsia" w:hAnsiTheme="minorHAnsi"/>
            <w:b w:val="0"/>
            <w:noProof/>
            <w:sz w:val="22"/>
            <w:lang w:eastAsia="en-US"/>
          </w:rPr>
          <w:tab/>
        </w:r>
        <w:r w:rsidR="00172B68" w:rsidRPr="00AE269F">
          <w:rPr>
            <w:rStyle w:val="Hyperlink"/>
            <w:noProof/>
          </w:rPr>
          <w:t xml:space="preserve">For every tested scenario, the Rel-15 distributed PTRS structure with multiple settings for the PTRS density and direct de-ICI receiver parameters </w:t>
        </w:r>
        <w:r w:rsidR="00172B68" w:rsidRPr="00AE269F">
          <w:rPr>
            <w:rStyle w:val="Hyperlink"/>
            <w:i/>
            <w:noProof/>
          </w:rPr>
          <w:t>without</w:t>
        </w:r>
        <w:r w:rsidR="00172B68" w:rsidRPr="00AE269F">
          <w:rPr>
            <w:rStyle w:val="Hyperlink"/>
            <w:noProof/>
          </w:rPr>
          <w:t xml:space="preserve"> PT-RS power boosting can be used to outperform the best settings for cyclic block PTRS </w:t>
        </w:r>
        <w:r w:rsidR="00172B68" w:rsidRPr="00AE269F">
          <w:rPr>
            <w:rStyle w:val="Hyperlink"/>
            <w:i/>
            <w:noProof/>
          </w:rPr>
          <w:t>with</w:t>
        </w:r>
        <w:r w:rsidR="00172B68" w:rsidRPr="00AE269F">
          <w:rPr>
            <w:rStyle w:val="Hyperlink"/>
            <w:noProof/>
          </w:rPr>
          <w:t xml:space="preserve"> PT-RS power boosting while achieving comparable or lower phase noise compensation complexity at the same time.</w:t>
        </w:r>
      </w:hyperlink>
    </w:p>
    <w:p w14:paraId="2364C698" w14:textId="77777777" w:rsidR="00172B68" w:rsidRDefault="00A714EF">
      <w:pPr>
        <w:pStyle w:val="TableofFigures"/>
        <w:tabs>
          <w:tab w:val="right" w:leader="dot" w:pos="9629"/>
        </w:tabs>
        <w:rPr>
          <w:rFonts w:asciiTheme="minorHAnsi" w:eastAsiaTheme="minorEastAsia" w:hAnsiTheme="minorHAnsi"/>
          <w:b w:val="0"/>
          <w:noProof/>
          <w:sz w:val="22"/>
          <w:lang w:eastAsia="en-US"/>
        </w:rPr>
      </w:pPr>
      <w:hyperlink w:anchor="_Toc68618574" w:history="1">
        <w:r w:rsidR="00172B68" w:rsidRPr="00AE269F">
          <w:rPr>
            <w:rStyle w:val="Hyperlink"/>
            <w:noProof/>
          </w:rPr>
          <w:t>Observation 8</w:t>
        </w:r>
        <w:r w:rsidR="00172B68">
          <w:rPr>
            <w:rFonts w:asciiTheme="minorHAnsi" w:eastAsiaTheme="minorEastAsia" w:hAnsiTheme="minorHAnsi"/>
            <w:b w:val="0"/>
            <w:noProof/>
            <w:sz w:val="22"/>
            <w:lang w:eastAsia="en-US"/>
          </w:rPr>
          <w:tab/>
        </w:r>
        <w:r w:rsidR="00172B68" w:rsidRPr="00AE269F">
          <w:rPr>
            <w:rStyle w:val="Hyperlink"/>
            <w:noProof/>
          </w:rPr>
          <w:t>Cyclic block PTRS with circulant ICI filter approximation with or without PT-RS power boosting tends to require longer ICI compensation filters than Rel-15 PTRS structure with direct de-ICI filtering because of the various fundamental design issues identified in Section 2.4.1: 1. ICI filter approximation with block PTRS does not fully utilize all received PTRS symbols. 2. Phase noise compensation with ICI filter approximation approach relies on an auto-deconvolution assumption that is not valid in practice. 3. The construction of a circulant matrix with cyclic block PTRS sequence relies on an assumption that is invalid for frequency selective channels. 4. ICI filter approximation with circulant PTRS matrix involves anti-match-filter combining, which amplifies noise from clusters and subcarriers with weak received SNR.</w:t>
        </w:r>
      </w:hyperlink>
    </w:p>
    <w:p w14:paraId="289095A0" w14:textId="6C236F83" w:rsidR="00652515" w:rsidRDefault="00652515" w:rsidP="00652515">
      <w:pPr>
        <w:pStyle w:val="BodyText"/>
        <w:rPr>
          <w:b/>
          <w:bCs/>
        </w:rPr>
      </w:pPr>
      <w:r>
        <w:rPr>
          <w:b/>
          <w:bCs/>
        </w:rPr>
        <w:fldChar w:fldCharType="end"/>
      </w:r>
    </w:p>
    <w:p w14:paraId="31537A70" w14:textId="4B61DA25" w:rsidR="00652515" w:rsidRDefault="00FC2CCA" w:rsidP="00652515">
      <w:pPr>
        <w:pStyle w:val="BodyText"/>
      </w:pPr>
      <w:r>
        <w:t>In this paper</w:t>
      </w:r>
      <w:r w:rsidR="00652515" w:rsidRPr="00CE0424">
        <w:t xml:space="preserve"> we </w:t>
      </w:r>
      <w:r>
        <w:t>made the following proposals</w:t>
      </w:r>
      <w:r w:rsidR="00652515" w:rsidRPr="00CE0424">
        <w:t>:</w:t>
      </w:r>
    </w:p>
    <w:p w14:paraId="11C7107B" w14:textId="7DB856FF" w:rsidR="003E0B82"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68628854" w:history="1">
        <w:r w:rsidR="003E0B82" w:rsidRPr="00223972">
          <w:rPr>
            <w:rStyle w:val="Hyperlink"/>
            <w:noProof/>
          </w:rPr>
          <w:t>Proposal 1</w:t>
        </w:r>
        <w:r w:rsidR="003E0B82">
          <w:rPr>
            <w:rFonts w:asciiTheme="minorHAnsi" w:eastAsiaTheme="minorEastAsia" w:hAnsiTheme="minorHAnsi"/>
            <w:b w:val="0"/>
            <w:noProof/>
            <w:sz w:val="22"/>
            <w:lang w:eastAsia="en-US"/>
          </w:rPr>
          <w:tab/>
        </w:r>
        <w:r w:rsidR="003E0B82" w:rsidRPr="00223972">
          <w:rPr>
            <w:rStyle w:val="Hyperlink"/>
            <w:noProof/>
          </w:rPr>
          <w:t>RAN1 should strive to narrow down the range of UE processing latencies early in the WI phase, particularly those related PDSCH/PUSCH processing (N1, N2, N3), to enable  multi-PDSCH/PUSCH design to proceed. A reasonable starting point for discussion is an exponential function</w:t>
        </w:r>
        <w:r w:rsidR="00CA200F">
          <w:rPr>
            <w:rStyle w:val="Hyperlink"/>
            <w:noProof/>
          </w:rPr>
          <w:t xml:space="preserve"> </w:t>
        </w:r>
        <m:oMath>
          <m:r>
            <m:rPr>
              <m:sty m:val="bi"/>
            </m:rPr>
            <w:rPr>
              <w:rFonts w:ascii="Cambria Math" w:hAnsi="Cambria Math"/>
            </w:rPr>
            <m:t>a∙</m:t>
          </m:r>
          <m:sSup>
            <m:sSupPr>
              <m:ctrlPr>
                <w:rPr>
                  <w:rFonts w:ascii="Cambria Math" w:hAnsi="Cambria Math"/>
                  <w:i/>
                  <w:iCs/>
                </w:rPr>
              </m:ctrlPr>
            </m:sSupPr>
            <m:e>
              <m:r>
                <m:rPr>
                  <m:sty m:val="bi"/>
                </m:rPr>
                <w:rPr>
                  <w:rFonts w:ascii="Cambria Math" w:hAnsi="Cambria Math"/>
                </w:rPr>
                <m:t>2</m:t>
              </m:r>
            </m:e>
            <m:sup>
              <m:r>
                <m:rPr>
                  <m:sty m:val="bi"/>
                </m:rPr>
                <w:rPr>
                  <w:rFonts w:ascii="Cambria Math" w:hAnsi="Cambria Math"/>
                </w:rPr>
                <m:t>b∙μ</m:t>
              </m:r>
            </m:sup>
          </m:sSup>
        </m:oMath>
        <w:r w:rsidR="00CA200F">
          <w:rPr>
            <w:rFonts w:eastAsiaTheme="minorEastAsia"/>
            <w:iCs/>
            <w:noProof/>
          </w:rPr>
          <w:t xml:space="preserve"> </w:t>
        </w:r>
        <w:r w:rsidR="003E0B82" w:rsidRPr="00223972">
          <w:rPr>
            <w:rStyle w:val="Hyperlink"/>
            <w:noProof/>
          </w:rPr>
          <w:t>fitted to the Rel-15 values that provides extrapolated values of N1, N2, and N3 for 480 and 960 kHz (</w:t>
        </w:r>
        <w:r w:rsidR="003E0B82" w:rsidRPr="00223972">
          <w:rPr>
            <w:rStyle w:val="Hyperlink"/>
            <w:rFonts w:cs="Arial"/>
            <w:noProof/>
          </w:rPr>
          <w:t>µ</w:t>
        </w:r>
        <w:r w:rsidR="003E0B82" w:rsidRPr="00223972">
          <w:rPr>
            <w:rStyle w:val="Hyperlink"/>
            <w:noProof/>
          </w:rPr>
          <w:t xml:space="preserve"> = 5 and 6, respectively).</w:t>
        </w:r>
      </w:hyperlink>
    </w:p>
    <w:p w14:paraId="1CCFF65C"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55" w:history="1">
        <w:r w:rsidR="003E0B82" w:rsidRPr="00223972">
          <w:rPr>
            <w:rStyle w:val="Hyperlink"/>
            <w:noProof/>
          </w:rPr>
          <w:t>Proposal 2</w:t>
        </w:r>
        <w:r w:rsidR="003E0B82">
          <w:rPr>
            <w:rFonts w:asciiTheme="minorHAnsi" w:eastAsiaTheme="minorEastAsia" w:hAnsiTheme="minorHAnsi"/>
            <w:b w:val="0"/>
            <w:noProof/>
            <w:sz w:val="22"/>
            <w:lang w:eastAsia="en-US"/>
          </w:rPr>
          <w:tab/>
        </w:r>
        <w:r w:rsidR="003E0B82" w:rsidRPr="00223972">
          <w:rPr>
            <w:rStyle w:val="Hyperlink"/>
            <w:noProof/>
          </w:rPr>
          <w:t>The maximum number of PDSCHs/PUSCHs that can be scheduled with a single DCI is 8.</w:t>
        </w:r>
      </w:hyperlink>
    </w:p>
    <w:p w14:paraId="712AD952"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56" w:history="1">
        <w:r w:rsidR="003E0B82" w:rsidRPr="00223972">
          <w:rPr>
            <w:rStyle w:val="Hyperlink"/>
            <w:noProof/>
          </w:rPr>
          <w:t>Proposal 3</w:t>
        </w:r>
        <w:r w:rsidR="003E0B82">
          <w:rPr>
            <w:rFonts w:asciiTheme="minorHAnsi" w:eastAsiaTheme="minorEastAsia" w:hAnsiTheme="minorHAnsi"/>
            <w:b w:val="0"/>
            <w:noProof/>
            <w:sz w:val="22"/>
            <w:lang w:eastAsia="en-US"/>
          </w:rPr>
          <w:tab/>
        </w:r>
        <w:r w:rsidR="003E0B82" w:rsidRPr="00223972">
          <w:rPr>
            <w:rStyle w:val="Hyperlink"/>
            <w:noProof/>
          </w:rPr>
          <w:t>Increase maximum number of DL and UL HARQ processes in Rel-17 from 16 to 32.</w:t>
        </w:r>
      </w:hyperlink>
    </w:p>
    <w:p w14:paraId="13E01DF2"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57" w:history="1">
        <w:r w:rsidR="003E0B82" w:rsidRPr="00223972">
          <w:rPr>
            <w:rStyle w:val="Hyperlink"/>
            <w:noProof/>
          </w:rPr>
          <w:t>Proposal 4</w:t>
        </w:r>
        <w:r w:rsidR="003E0B82">
          <w:rPr>
            <w:rFonts w:asciiTheme="minorHAnsi" w:eastAsiaTheme="minorEastAsia" w:hAnsiTheme="minorHAnsi"/>
            <w:b w:val="0"/>
            <w:noProof/>
            <w:sz w:val="22"/>
            <w:lang w:eastAsia="en-US"/>
          </w:rPr>
          <w:tab/>
        </w:r>
        <w:r w:rsidR="003E0B82" w:rsidRPr="00223972">
          <w:rPr>
            <w:rStyle w:val="Hyperlink"/>
            <w:noProof/>
          </w:rPr>
          <w:t>Support single-slot scheduling with slot-based monitoring for 480 and 960 kHz SCSs.</w:t>
        </w:r>
      </w:hyperlink>
    </w:p>
    <w:p w14:paraId="17E989D5"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58" w:history="1">
        <w:r w:rsidR="003E0B82" w:rsidRPr="00223972">
          <w:rPr>
            <w:rStyle w:val="Hyperlink"/>
            <w:noProof/>
          </w:rPr>
          <w:t>Proposal 5</w:t>
        </w:r>
        <w:r w:rsidR="003E0B82">
          <w:rPr>
            <w:rFonts w:asciiTheme="minorHAnsi" w:eastAsiaTheme="minorEastAsia" w:hAnsiTheme="minorHAnsi"/>
            <w:b w:val="0"/>
            <w:noProof/>
            <w:sz w:val="22"/>
            <w:lang w:eastAsia="en-US"/>
          </w:rPr>
          <w:tab/>
        </w:r>
        <w:r w:rsidR="003E0B82" w:rsidRPr="00223972">
          <w:rPr>
            <w:rStyle w:val="Hyperlink"/>
            <w:noProof/>
          </w:rPr>
          <w:t>Support multiple PDSCH scheduling for 120 kHz SCS.</w:t>
        </w:r>
      </w:hyperlink>
    </w:p>
    <w:p w14:paraId="75597DB4"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59" w:history="1">
        <w:r w:rsidR="003E0B82" w:rsidRPr="00223972">
          <w:rPr>
            <w:rStyle w:val="Hyperlink"/>
            <w:noProof/>
          </w:rPr>
          <w:t>Proposal 6</w:t>
        </w:r>
        <w:r w:rsidR="003E0B82">
          <w:rPr>
            <w:rFonts w:asciiTheme="minorHAnsi" w:eastAsiaTheme="minorEastAsia" w:hAnsiTheme="minorHAnsi"/>
            <w:b w:val="0"/>
            <w:noProof/>
            <w:sz w:val="22"/>
            <w:lang w:eastAsia="en-US"/>
          </w:rPr>
          <w:tab/>
        </w:r>
        <w:r w:rsidR="003E0B82" w:rsidRPr="00223972">
          <w:rPr>
            <w:rStyle w:val="Hyperlink"/>
            <w:noProof/>
          </w:rPr>
          <w:t>Support Alt-2 with separate SLIV, mapping type, and scheduling offset K2 for each scheduled PUSCH. Support similar TDRA table with separate SLIV, mapping type and scheduling offset K0 for each scheduled PDSCH.</w:t>
        </w:r>
      </w:hyperlink>
    </w:p>
    <w:p w14:paraId="05384D9E"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0" w:history="1">
        <w:r w:rsidR="003E0B82" w:rsidRPr="00223972">
          <w:rPr>
            <w:rStyle w:val="Hyperlink"/>
            <w:noProof/>
          </w:rPr>
          <w:t>Proposal 7</w:t>
        </w:r>
        <w:r w:rsidR="003E0B82">
          <w:rPr>
            <w:rFonts w:asciiTheme="minorHAnsi" w:eastAsiaTheme="minorEastAsia" w:hAnsiTheme="minorHAnsi"/>
            <w:b w:val="0"/>
            <w:noProof/>
            <w:sz w:val="22"/>
            <w:lang w:eastAsia="en-US"/>
          </w:rPr>
          <w:tab/>
        </w:r>
        <w:r w:rsidR="003E0B82" w:rsidRPr="00223972">
          <w:rPr>
            <w:rStyle w:val="Hyperlink"/>
            <w:noProof/>
          </w:rPr>
          <w:t>Introduce new RBG configuration for PDSCH/PUSCH frequency resource allocation Type 0 to reduce FDRA granularity and DCI size.</w:t>
        </w:r>
      </w:hyperlink>
    </w:p>
    <w:p w14:paraId="5C06572D"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1" w:history="1">
        <w:r w:rsidR="003E0B82" w:rsidRPr="00223972">
          <w:rPr>
            <w:rStyle w:val="Hyperlink"/>
            <w:noProof/>
          </w:rPr>
          <w:t>Proposal 8</w:t>
        </w:r>
        <w:r w:rsidR="003E0B82">
          <w:rPr>
            <w:rFonts w:asciiTheme="minorHAnsi" w:eastAsiaTheme="minorEastAsia" w:hAnsiTheme="minorHAnsi"/>
            <w:b w:val="0"/>
            <w:noProof/>
            <w:sz w:val="22"/>
            <w:lang w:eastAsia="en-US"/>
          </w:rPr>
          <w:tab/>
        </w:r>
        <w:r w:rsidR="003E0B82" w:rsidRPr="00223972">
          <w:rPr>
            <w:rStyle w:val="Hyperlink"/>
            <w:noProof/>
          </w:rPr>
          <w:t>Support configurable Resource Allocation Granularity (</w:t>
        </w:r>
        <w:r w:rsidR="003E0B82" w:rsidRPr="00223972">
          <w:rPr>
            <w:rStyle w:val="Hyperlink"/>
            <w:i/>
            <w:iCs/>
            <w:noProof/>
          </w:rPr>
          <w:t>P</w:t>
        </w:r>
        <w:r w:rsidR="003E0B82" w:rsidRPr="00223972">
          <w:rPr>
            <w:rStyle w:val="Hyperlink"/>
            <w:noProof/>
          </w:rPr>
          <w:t>) up to 32 for DCI Format 0_1 and 1_1 with PUSCH/PDSCH frequency resource allocation Type 1 to reduce FDRA granularity and DCI size.</w:t>
        </w:r>
      </w:hyperlink>
    </w:p>
    <w:p w14:paraId="7A4B3CB3"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2" w:history="1">
        <w:r w:rsidR="003E0B82" w:rsidRPr="00223972">
          <w:rPr>
            <w:rStyle w:val="Hyperlink"/>
            <w:noProof/>
          </w:rPr>
          <w:t>Proposal 9</w:t>
        </w:r>
        <w:r w:rsidR="003E0B82">
          <w:rPr>
            <w:rFonts w:asciiTheme="minorHAnsi" w:eastAsiaTheme="minorEastAsia" w:hAnsiTheme="minorHAnsi"/>
            <w:b w:val="0"/>
            <w:noProof/>
            <w:sz w:val="22"/>
            <w:lang w:eastAsia="en-US"/>
          </w:rPr>
          <w:tab/>
        </w:r>
        <w:r w:rsidR="003E0B82" w:rsidRPr="00223972">
          <w:rPr>
            <w:rStyle w:val="Hyperlink"/>
            <w:noProof/>
          </w:rPr>
          <w:t>Support intra- and inter-slot frequency hopping for multi-PUSCH scheduling with a single DCI. For inter-slot hopping, consider modifying the hopping counter such that it increments across the scheduled PUSCHs rather than being tied to the slot number within the radio frame.</w:t>
        </w:r>
      </w:hyperlink>
    </w:p>
    <w:p w14:paraId="336499B0"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3" w:history="1">
        <w:r w:rsidR="003E0B82" w:rsidRPr="00223972">
          <w:rPr>
            <w:rStyle w:val="Hyperlink"/>
            <w:noProof/>
          </w:rPr>
          <w:t>Proposal 10</w:t>
        </w:r>
        <w:r w:rsidR="003E0B82">
          <w:rPr>
            <w:rFonts w:asciiTheme="minorHAnsi" w:eastAsiaTheme="minorEastAsia" w:hAnsiTheme="minorHAnsi"/>
            <w:b w:val="0"/>
            <w:noProof/>
            <w:sz w:val="22"/>
            <w:lang w:eastAsia="en-US"/>
          </w:rPr>
          <w:tab/>
        </w:r>
        <w:r w:rsidR="003E0B82" w:rsidRPr="00223972">
          <w:rPr>
            <w:rStyle w:val="Hyperlink"/>
            <w:noProof/>
          </w:rPr>
          <w:t>When DCI Format 0_1 is used for scheduling multiple PUSCHs, priority indicator and open-loop power control parameter set indication fields in the DCI should apply to all PUSCHs being scheduled.</w:t>
        </w:r>
      </w:hyperlink>
    </w:p>
    <w:p w14:paraId="3568B5C0"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4" w:history="1">
        <w:r w:rsidR="003E0B82" w:rsidRPr="00223972">
          <w:rPr>
            <w:rStyle w:val="Hyperlink"/>
            <w:noProof/>
          </w:rPr>
          <w:t>Proposal 11</w:t>
        </w:r>
        <w:r w:rsidR="003E0B82">
          <w:rPr>
            <w:rFonts w:asciiTheme="minorHAnsi" w:eastAsiaTheme="minorEastAsia" w:hAnsiTheme="minorHAnsi"/>
            <w:b w:val="0"/>
            <w:noProof/>
            <w:sz w:val="22"/>
            <w:lang w:eastAsia="en-US"/>
          </w:rPr>
          <w:tab/>
        </w:r>
        <w:r w:rsidR="003E0B82" w:rsidRPr="00223972">
          <w:rPr>
            <w:rStyle w:val="Hyperlink"/>
            <w:noProof/>
          </w:rPr>
          <w:t>The multi-PUSCH scheduling defined in Rel-16 NR-U is used as the baseline for designing multi-PDSCH scheduling in Rel-17.</w:t>
        </w:r>
      </w:hyperlink>
    </w:p>
    <w:p w14:paraId="0D11652A"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5" w:history="1">
        <w:r w:rsidR="003E0B82" w:rsidRPr="00223972">
          <w:rPr>
            <w:rStyle w:val="Hyperlink"/>
            <w:noProof/>
          </w:rPr>
          <w:t>Proposal 12</w:t>
        </w:r>
        <w:r w:rsidR="003E0B82">
          <w:rPr>
            <w:rFonts w:asciiTheme="minorHAnsi" w:eastAsiaTheme="minorEastAsia" w:hAnsiTheme="minorHAnsi"/>
            <w:b w:val="0"/>
            <w:noProof/>
            <w:sz w:val="22"/>
            <w:lang w:eastAsia="en-US"/>
          </w:rPr>
          <w:tab/>
        </w:r>
        <w:r w:rsidR="003E0B82" w:rsidRPr="00223972">
          <w:rPr>
            <w:rStyle w:val="Hyperlink"/>
            <w:noProof/>
          </w:rPr>
          <w:t>Introduce a new RRC TDRA table (</w:t>
        </w:r>
        <w:r w:rsidR="003E0B82" w:rsidRPr="00223972">
          <w:rPr>
            <w:rStyle w:val="Hyperlink"/>
            <w:i/>
            <w:iCs/>
            <w:noProof/>
          </w:rPr>
          <w:t>pdsch-TimeAllocationListForMultiPDSCH</w:t>
        </w:r>
        <w:r w:rsidR="003E0B82" w:rsidRPr="00223972">
          <w:rPr>
            <w:rStyle w:val="Hyperlink"/>
            <w:noProof/>
          </w:rPr>
          <w:t>) for multi-PDSCH scheduling in Rel-17.</w:t>
        </w:r>
      </w:hyperlink>
    </w:p>
    <w:p w14:paraId="6F62AAA3"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6" w:history="1">
        <w:r w:rsidR="003E0B82" w:rsidRPr="00223972">
          <w:rPr>
            <w:rStyle w:val="Hyperlink"/>
            <w:noProof/>
          </w:rPr>
          <w:t>Proposal 13</w:t>
        </w:r>
        <w:r w:rsidR="003E0B82">
          <w:rPr>
            <w:rFonts w:asciiTheme="minorHAnsi" w:eastAsiaTheme="minorEastAsia" w:hAnsiTheme="minorHAnsi"/>
            <w:b w:val="0"/>
            <w:noProof/>
            <w:sz w:val="22"/>
            <w:lang w:eastAsia="en-US"/>
          </w:rPr>
          <w:tab/>
        </w:r>
        <w:r w:rsidR="003E0B82" w:rsidRPr="00223972">
          <w:rPr>
            <w:rStyle w:val="Hyperlink"/>
            <w:noProof/>
          </w:rPr>
          <w:t>Similar enhancements on HARQ process ID, MCS, RV and NDI fields in DCI Format 0_1 for multi-PUSCH scheduling in Rel-16 are leveraged to DCI Format 1_1 to support multi-PDSCH scheduling in Rel-17.</w:t>
        </w:r>
      </w:hyperlink>
    </w:p>
    <w:p w14:paraId="373919C4"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7" w:history="1">
        <w:r w:rsidR="003E0B82" w:rsidRPr="00223972">
          <w:rPr>
            <w:rStyle w:val="Hyperlink"/>
            <w:noProof/>
          </w:rPr>
          <w:t>Proposal 14</w:t>
        </w:r>
        <w:r w:rsidR="003E0B82">
          <w:rPr>
            <w:rFonts w:asciiTheme="minorHAnsi" w:eastAsiaTheme="minorEastAsia" w:hAnsiTheme="minorHAnsi"/>
            <w:b w:val="0"/>
            <w:noProof/>
            <w:sz w:val="22"/>
            <w:lang w:eastAsia="en-US"/>
          </w:rPr>
          <w:tab/>
        </w:r>
        <w:r w:rsidR="003E0B82" w:rsidRPr="00223972">
          <w:rPr>
            <w:rStyle w:val="Hyperlink"/>
            <w:noProof/>
          </w:rPr>
          <w:t>When multiple PDSCHs are scheduled by a single DCI with DCI Format 1_1, the triggered ZP CSI-RS is applied to all the PDSCHs scheduled by the DCI.</w:t>
        </w:r>
      </w:hyperlink>
    </w:p>
    <w:p w14:paraId="249E3312"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8" w:history="1">
        <w:r w:rsidR="003E0B82" w:rsidRPr="00223972">
          <w:rPr>
            <w:rStyle w:val="Hyperlink"/>
            <w:noProof/>
          </w:rPr>
          <w:t>Proposal 15</w:t>
        </w:r>
        <w:r w:rsidR="003E0B82">
          <w:rPr>
            <w:rFonts w:asciiTheme="minorHAnsi" w:eastAsiaTheme="minorEastAsia" w:hAnsiTheme="minorHAnsi"/>
            <w:b w:val="0"/>
            <w:noProof/>
            <w:sz w:val="22"/>
            <w:lang w:eastAsia="en-US"/>
          </w:rPr>
          <w:tab/>
        </w:r>
        <w:r w:rsidR="003E0B82" w:rsidRPr="00223972">
          <w:rPr>
            <w:rStyle w:val="Hyperlink"/>
            <w:noProof/>
          </w:rPr>
          <w:t>The discussion on increasing K0, K1 and K2 for multi-PDSCH/PUSCH scheduling should be based on the outcome from the discussion on the UE processing timeline tightening.</w:t>
        </w:r>
      </w:hyperlink>
    </w:p>
    <w:p w14:paraId="6419FC39"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69" w:history="1">
        <w:r w:rsidR="003E0B82" w:rsidRPr="00223972">
          <w:rPr>
            <w:rStyle w:val="Hyperlink"/>
            <w:noProof/>
          </w:rPr>
          <w:t>Proposal 16</w:t>
        </w:r>
        <w:r w:rsidR="003E0B82">
          <w:rPr>
            <w:rFonts w:asciiTheme="minorHAnsi" w:eastAsiaTheme="minorEastAsia" w:hAnsiTheme="minorHAnsi"/>
            <w:b w:val="0"/>
            <w:noProof/>
            <w:sz w:val="22"/>
            <w:lang w:eastAsia="en-US"/>
          </w:rPr>
          <w:tab/>
        </w:r>
        <w:r w:rsidR="003E0B82" w:rsidRPr="00223972">
          <w:rPr>
            <w:rStyle w:val="Hyperlink"/>
            <w:noProof/>
          </w:rPr>
          <w:t xml:space="preserve">Do not support scheduling of multiple PDSCHs with a single DCI where the TB(s) corresponding to one or more of the PDSCHs is(are) mapped over multiple slots by legacy TB repetition (semi-statically configured by </w:t>
        </w:r>
        <w:r w:rsidR="003E0B82" w:rsidRPr="00223972">
          <w:rPr>
            <w:rStyle w:val="Hyperlink"/>
            <w:i/>
            <w:iCs/>
            <w:noProof/>
          </w:rPr>
          <w:t>pdsch-AggregationFactor</w:t>
        </w:r>
        <w:r w:rsidR="003E0B82" w:rsidRPr="00223972">
          <w:rPr>
            <w:rStyle w:val="Hyperlink"/>
            <w:noProof/>
          </w:rPr>
          <w:t xml:space="preserve"> or dynamically indicated by </w:t>
        </w:r>
        <w:r w:rsidR="003E0B82" w:rsidRPr="00223972">
          <w:rPr>
            <w:rStyle w:val="Hyperlink"/>
            <w:i/>
            <w:iCs/>
            <w:noProof/>
          </w:rPr>
          <w:t xml:space="preserve">repetitionNumber </w:t>
        </w:r>
        <w:r w:rsidR="003E0B82" w:rsidRPr="00223972">
          <w:rPr>
            <w:rStyle w:val="Hyperlink"/>
            <w:noProof/>
          </w:rPr>
          <w:t>in TDRA table).</w:t>
        </w:r>
      </w:hyperlink>
    </w:p>
    <w:p w14:paraId="53EE09DF"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0" w:history="1">
        <w:r w:rsidR="003E0B82" w:rsidRPr="00223972">
          <w:rPr>
            <w:rStyle w:val="Hyperlink"/>
            <w:noProof/>
          </w:rPr>
          <w:t>Proposal 17</w:t>
        </w:r>
        <w:r w:rsidR="003E0B82">
          <w:rPr>
            <w:rFonts w:asciiTheme="minorHAnsi" w:eastAsiaTheme="minorEastAsia" w:hAnsiTheme="minorHAnsi"/>
            <w:b w:val="0"/>
            <w:noProof/>
            <w:sz w:val="22"/>
            <w:lang w:eastAsia="en-US"/>
          </w:rPr>
          <w:tab/>
        </w:r>
        <w:r w:rsidR="003E0B82" w:rsidRPr="00223972">
          <w:rPr>
            <w:rStyle w:val="Hyperlink"/>
            <w:noProof/>
          </w:rPr>
          <w:t>As in Rel-16, do not support scheduling of multiple PUSCHs with a single DCI where one or more of the PUSCHs is(are) mapped over multiple slots by legacy TB repetition (Type A or B repetition).</w:t>
        </w:r>
      </w:hyperlink>
    </w:p>
    <w:p w14:paraId="6DFD90D1"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1" w:history="1">
        <w:r w:rsidR="003E0B82" w:rsidRPr="00223972">
          <w:rPr>
            <w:rStyle w:val="Hyperlink"/>
            <w:noProof/>
          </w:rPr>
          <w:t>Proposal 18</w:t>
        </w:r>
        <w:r w:rsidR="003E0B82">
          <w:rPr>
            <w:rFonts w:asciiTheme="minorHAnsi" w:eastAsiaTheme="minorEastAsia" w:hAnsiTheme="minorHAnsi"/>
            <w:b w:val="0"/>
            <w:noProof/>
            <w:sz w:val="22"/>
            <w:lang w:eastAsia="en-US"/>
          </w:rPr>
          <w:tab/>
        </w:r>
        <w:r w:rsidR="003E0B82" w:rsidRPr="00223972">
          <w:rPr>
            <w:rStyle w:val="Hyperlink"/>
            <w:noProof/>
          </w:rPr>
          <w:t>Support multi-PDSCH scheduling with a single DCI for multi-TRP transmission in Rel-17 except for the case where the TB(s) corresponding to one or more of the scheduled PDSCHs is(are) mapped over multiple slots by legacy TB repetition.</w:t>
        </w:r>
      </w:hyperlink>
    </w:p>
    <w:p w14:paraId="33A995D7"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2" w:history="1">
        <w:r w:rsidR="003E0B82" w:rsidRPr="00223972">
          <w:rPr>
            <w:rStyle w:val="Hyperlink"/>
            <w:noProof/>
          </w:rPr>
          <w:t>Proposal 19</w:t>
        </w:r>
        <w:r w:rsidR="003E0B82">
          <w:rPr>
            <w:rFonts w:asciiTheme="minorHAnsi" w:eastAsiaTheme="minorEastAsia" w:hAnsiTheme="minorHAnsi"/>
            <w:b w:val="0"/>
            <w:noProof/>
            <w:sz w:val="22"/>
            <w:lang w:eastAsia="en-US"/>
          </w:rPr>
          <w:tab/>
        </w:r>
        <w:r w:rsidR="003E0B82" w:rsidRPr="00223972">
          <w:rPr>
            <w:rStyle w:val="Hyperlink"/>
            <w:noProof/>
          </w:rPr>
          <w:t>Support DAI counting Alt-1a (Alt-1 in combination with configurable HARQ ACK time domain bundling) for dynamic HARQ codebook for multi-PDSCH scheduling.</w:t>
        </w:r>
      </w:hyperlink>
    </w:p>
    <w:p w14:paraId="0BE632F3"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3" w:history="1">
        <w:r w:rsidR="003E0B82" w:rsidRPr="00223972">
          <w:rPr>
            <w:rStyle w:val="Hyperlink"/>
            <w:noProof/>
          </w:rPr>
          <w:t>Proposal 20</w:t>
        </w:r>
        <w:r w:rsidR="003E0B82">
          <w:rPr>
            <w:rFonts w:asciiTheme="minorHAnsi" w:eastAsiaTheme="minorEastAsia" w:hAnsiTheme="minorHAnsi"/>
            <w:b w:val="0"/>
            <w:noProof/>
            <w:sz w:val="22"/>
            <w:lang w:eastAsia="en-US"/>
          </w:rPr>
          <w:tab/>
        </w:r>
        <w:r w:rsidR="003E0B82" w:rsidRPr="00223972">
          <w:rPr>
            <w:rStyle w:val="Hyperlink"/>
            <w:noProof/>
          </w:rPr>
          <w:t>The current semi-static codebook determination procedure can be extended to support multiple PDSCH scheduling with the procedure summarized in the text above.</w:t>
        </w:r>
      </w:hyperlink>
    </w:p>
    <w:p w14:paraId="193D3F97"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4" w:history="1">
        <w:r w:rsidR="003E0B82" w:rsidRPr="00223972">
          <w:rPr>
            <w:rStyle w:val="Hyperlink"/>
            <w:noProof/>
          </w:rPr>
          <w:t>Proposal 21</w:t>
        </w:r>
        <w:r w:rsidR="003E0B82">
          <w:rPr>
            <w:rFonts w:asciiTheme="minorHAnsi" w:eastAsiaTheme="minorEastAsia" w:hAnsiTheme="minorHAnsi"/>
            <w:b w:val="0"/>
            <w:noProof/>
            <w:sz w:val="22"/>
            <w:lang w:eastAsia="en-US"/>
          </w:rPr>
          <w:tab/>
        </w:r>
        <w:r w:rsidR="003E0B82" w:rsidRPr="00223972">
          <w:rPr>
            <w:rStyle w:val="Hyperlink"/>
            <w:noProof/>
          </w:rPr>
          <w:t>Do not support CBG based HARQ feedback for multi-PDSCH/PUSCH scheduling</w:t>
        </w:r>
      </w:hyperlink>
    </w:p>
    <w:p w14:paraId="5DBD36E1"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5" w:history="1">
        <w:r w:rsidR="003E0B82" w:rsidRPr="00223972">
          <w:rPr>
            <w:rStyle w:val="Hyperlink"/>
            <w:noProof/>
          </w:rPr>
          <w:t>Proposal 22</w:t>
        </w:r>
        <w:r w:rsidR="003E0B82">
          <w:rPr>
            <w:rFonts w:asciiTheme="minorHAnsi" w:eastAsiaTheme="minorEastAsia" w:hAnsiTheme="minorHAnsi"/>
            <w:b w:val="0"/>
            <w:noProof/>
            <w:sz w:val="22"/>
            <w:lang w:eastAsia="en-US"/>
          </w:rPr>
          <w:tab/>
        </w:r>
        <w:r w:rsidR="003E0B82" w:rsidRPr="00223972">
          <w:rPr>
            <w:rStyle w:val="Hyperlink"/>
            <w:noProof/>
          </w:rPr>
          <w:t>Do not support HARQ-ACK information corresponding to different PDSCHs scheduled by the DCI to be carried by different PUCCH occasions.</w:t>
        </w:r>
      </w:hyperlink>
    </w:p>
    <w:p w14:paraId="3EEF4A54"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6" w:history="1">
        <w:r w:rsidR="003E0B82" w:rsidRPr="00223972">
          <w:rPr>
            <w:rStyle w:val="Hyperlink"/>
            <w:noProof/>
          </w:rPr>
          <w:t>Proposal 23</w:t>
        </w:r>
        <w:r w:rsidR="003E0B82">
          <w:rPr>
            <w:rFonts w:asciiTheme="minorHAnsi" w:eastAsiaTheme="minorEastAsia" w:hAnsiTheme="minorHAnsi"/>
            <w:b w:val="0"/>
            <w:noProof/>
            <w:sz w:val="22"/>
            <w:lang w:eastAsia="en-US"/>
          </w:rPr>
          <w:tab/>
        </w:r>
        <w:r w:rsidR="003E0B82" w:rsidRPr="00223972">
          <w:rPr>
            <w:rStyle w:val="Hyperlink"/>
            <w:noProof/>
          </w:rPr>
          <w:t>For NR operation in 52.6 to 71 GHz with OFDM, support only the existing Rel-15 distributed PT-RS design. Cyclic block PT-RS structure is not supported.</w:t>
        </w:r>
      </w:hyperlink>
    </w:p>
    <w:p w14:paraId="7D034444"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7" w:history="1">
        <w:r w:rsidR="003E0B82" w:rsidRPr="00223972">
          <w:rPr>
            <w:rStyle w:val="Hyperlink"/>
            <w:noProof/>
          </w:rPr>
          <w:t>Proposal 24</w:t>
        </w:r>
        <w:r w:rsidR="003E0B82">
          <w:rPr>
            <w:rFonts w:asciiTheme="minorHAnsi" w:eastAsiaTheme="minorEastAsia" w:hAnsiTheme="minorHAnsi"/>
            <w:b w:val="0"/>
            <w:noProof/>
            <w:sz w:val="22"/>
            <w:lang w:eastAsia="en-US"/>
          </w:rPr>
          <w:tab/>
        </w:r>
        <w:r w:rsidR="003E0B82" w:rsidRPr="00223972">
          <w:rPr>
            <w:rStyle w:val="Hyperlink"/>
            <w:noProof/>
          </w:rPr>
          <w:t>For DMRS-Type 1 for 480 and 960 kHz SCS, support a method for rank-1 transmission that enables the UE to assume that all the remaining orthogonal antenna ports within a CDM group are not associated with transmission of PDSCH to another UE.</w:t>
        </w:r>
      </w:hyperlink>
    </w:p>
    <w:p w14:paraId="015ED70C"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8" w:history="1">
        <w:r w:rsidR="003E0B82" w:rsidRPr="00223972">
          <w:rPr>
            <w:rStyle w:val="Hyperlink"/>
            <w:noProof/>
          </w:rPr>
          <w:t>Proposal 25</w:t>
        </w:r>
        <w:r w:rsidR="003E0B82">
          <w:rPr>
            <w:rFonts w:asciiTheme="minorHAnsi" w:eastAsiaTheme="minorEastAsia" w:hAnsiTheme="minorHAnsi"/>
            <w:b w:val="0"/>
            <w:noProof/>
            <w:sz w:val="22"/>
            <w:lang w:eastAsia="en-US"/>
          </w:rPr>
          <w:tab/>
        </w:r>
        <w:r w:rsidR="003E0B82" w:rsidRPr="00223972">
          <w:rPr>
            <w:rStyle w:val="Hyperlink"/>
            <w:noProof/>
          </w:rPr>
          <w:t>The existing DMRS patterns in Rel-15/16 are sufficient for NR operation in 52.6 – 71 GHz. Do not support introduction of a new DMRS pattern with larger density.</w:t>
        </w:r>
      </w:hyperlink>
    </w:p>
    <w:p w14:paraId="2E6CA208" w14:textId="77777777" w:rsidR="003E0B82" w:rsidRDefault="00A714EF">
      <w:pPr>
        <w:pStyle w:val="TableofFigures"/>
        <w:tabs>
          <w:tab w:val="right" w:leader="dot" w:pos="9629"/>
        </w:tabs>
        <w:rPr>
          <w:rFonts w:asciiTheme="minorHAnsi" w:eastAsiaTheme="minorEastAsia" w:hAnsiTheme="minorHAnsi"/>
          <w:b w:val="0"/>
          <w:noProof/>
          <w:sz w:val="22"/>
          <w:lang w:eastAsia="en-US"/>
        </w:rPr>
      </w:pPr>
      <w:hyperlink w:anchor="_Toc68628879" w:history="1">
        <w:r w:rsidR="003E0B82" w:rsidRPr="00223972">
          <w:rPr>
            <w:rStyle w:val="Hyperlink"/>
            <w:noProof/>
          </w:rPr>
          <w:t>Proposal 26</w:t>
        </w:r>
        <w:r w:rsidR="003E0B82">
          <w:rPr>
            <w:rFonts w:asciiTheme="minorHAnsi" w:eastAsiaTheme="minorEastAsia" w:hAnsiTheme="minorHAnsi"/>
            <w:b w:val="0"/>
            <w:noProof/>
            <w:sz w:val="22"/>
            <w:lang w:eastAsia="en-US"/>
          </w:rPr>
          <w:tab/>
        </w:r>
        <w:r w:rsidR="003E0B82" w:rsidRPr="00223972">
          <w:rPr>
            <w:rStyle w:val="Hyperlink"/>
            <w:noProof/>
          </w:rPr>
          <w:t>If there is a need to restrict the number of ports that can be indicated for NR operation in the 52.6 – 71 GHz band, that can be discussed in the context of UE capabilities. Do not support introduction of restrictions in RAN1 specifications.</w:t>
        </w:r>
      </w:hyperlink>
    </w:p>
    <w:p w14:paraId="3BAD7ACE" w14:textId="1890C901" w:rsidR="00652515" w:rsidRPr="00CE0424" w:rsidRDefault="00652515" w:rsidP="00652515">
      <w:pPr>
        <w:pStyle w:val="BodyText"/>
        <w:rPr>
          <w:b/>
          <w:bCs/>
        </w:rPr>
      </w:pPr>
      <w:r>
        <w:rPr>
          <w:b/>
          <w:bCs/>
        </w:rPr>
        <w:fldChar w:fldCharType="end"/>
      </w:r>
      <w:r w:rsidRPr="00CE0424">
        <w:rPr>
          <w:b/>
          <w:bCs/>
        </w:rPr>
        <w:t xml:space="preserve"> </w:t>
      </w:r>
    </w:p>
    <w:p w14:paraId="094CF267" w14:textId="77777777" w:rsidR="00652515" w:rsidRPr="00CE0424" w:rsidRDefault="00652515" w:rsidP="00652515">
      <w:pPr>
        <w:pStyle w:val="Heading1"/>
      </w:pPr>
      <w:bookmarkStart w:id="143" w:name="_In-sequence_SDU_delivery"/>
      <w:bookmarkStart w:id="144" w:name="_Toc68635220"/>
      <w:bookmarkEnd w:id="143"/>
      <w:r w:rsidRPr="00CE0424">
        <w:t>References</w:t>
      </w:r>
      <w:bookmarkEnd w:id="144"/>
    </w:p>
    <w:p w14:paraId="44F3E073" w14:textId="1027803C" w:rsidR="00C7501B" w:rsidRDefault="00D45651" w:rsidP="00D45651">
      <w:pPr>
        <w:pStyle w:val="Reference"/>
      </w:pPr>
      <w:bookmarkStart w:id="145" w:name="_Ref60744565"/>
      <w:r w:rsidRPr="00D45651">
        <w:t xml:space="preserve">V. </w:t>
      </w:r>
      <w:proofErr w:type="spellStart"/>
      <w:r w:rsidRPr="00D45651">
        <w:t>Syrjälä</w:t>
      </w:r>
      <w:proofErr w:type="spellEnd"/>
      <w:r w:rsidRPr="00D45651">
        <w:t xml:space="preserve">, T. </w:t>
      </w:r>
      <w:proofErr w:type="spellStart"/>
      <w:r w:rsidRPr="00D45651">
        <w:t>Levanen</w:t>
      </w:r>
      <w:proofErr w:type="spellEnd"/>
      <w:r w:rsidRPr="00D45651">
        <w:t xml:space="preserve">, T. </w:t>
      </w:r>
      <w:proofErr w:type="spellStart"/>
      <w:r w:rsidRPr="00D45651">
        <w:t>Ihalainen</w:t>
      </w:r>
      <w:proofErr w:type="spellEnd"/>
      <w:r w:rsidRPr="00D45651">
        <w:t xml:space="preserve"> and M. </w:t>
      </w:r>
      <w:proofErr w:type="spellStart"/>
      <w:r w:rsidRPr="00D45651">
        <w:t>Valkama</w:t>
      </w:r>
      <w:proofErr w:type="spellEnd"/>
      <w:r w:rsidRPr="00D45651">
        <w:t>, “Pilot Allocation and Computationally Efficient Non-Iterative Estimation of Phase Noise in OFDM,” IEEE Wireless Comm Letters, Apr. 2019.</w:t>
      </w:r>
      <w:bookmarkEnd w:id="145"/>
    </w:p>
    <w:p w14:paraId="566F2954" w14:textId="50967261" w:rsidR="00CF0664" w:rsidRDefault="00CF0664" w:rsidP="00CF0664">
      <w:pPr>
        <w:pStyle w:val="Reference"/>
        <w:overflowPunct w:val="0"/>
        <w:autoSpaceDE w:val="0"/>
        <w:autoSpaceDN w:val="0"/>
        <w:adjustRightInd w:val="0"/>
        <w:spacing w:line="240" w:lineRule="auto"/>
        <w:textAlignment w:val="baseline"/>
      </w:pPr>
      <w:bookmarkStart w:id="146" w:name="_Ref47085970"/>
      <w:r>
        <w:t xml:space="preserve">D. </w:t>
      </w:r>
      <w:r w:rsidRPr="0094575D">
        <w:t xml:space="preserve">Petrovic, </w:t>
      </w:r>
      <w:r>
        <w:t xml:space="preserve">W. Rave and G. </w:t>
      </w:r>
      <w:proofErr w:type="spellStart"/>
      <w:r>
        <w:t>Fettweis</w:t>
      </w:r>
      <w:proofErr w:type="spellEnd"/>
      <w:r>
        <w:t>, “Effects of Phase Noise on OFDM Systems With and Without PLL: Characterization and Compensation,” IEEE Trans. Comm., Aug. 2007.</w:t>
      </w:r>
      <w:bookmarkEnd w:id="146"/>
    </w:p>
    <w:p w14:paraId="67FC0A6B" w14:textId="51A59C7C" w:rsidR="00652515" w:rsidRDefault="003E44A3" w:rsidP="00652515">
      <w:pPr>
        <w:pStyle w:val="Reference"/>
      </w:pPr>
      <w:bookmarkStart w:id="147" w:name="_Ref60909123"/>
      <w:r>
        <w:t xml:space="preserve">TR38.808, </w:t>
      </w:r>
      <w:r w:rsidRPr="003E44A3">
        <w:t>Study on supporting NR from 52.6 GHz to 71 GHz</w:t>
      </w:r>
      <w:r>
        <w:t>, V1.0.0 (2020-12), 3GPP TSG RAN</w:t>
      </w:r>
      <w:bookmarkEnd w:id="147"/>
      <w:r w:rsidR="003C56D3">
        <w:t>.</w:t>
      </w:r>
    </w:p>
    <w:p w14:paraId="643DDB55" w14:textId="77777777" w:rsidR="003C56D3" w:rsidRDefault="003C56D3" w:rsidP="003C56D3">
      <w:pPr>
        <w:pStyle w:val="Reference"/>
      </w:pPr>
      <w:bookmarkStart w:id="148" w:name="_Ref60934301"/>
      <w:bookmarkStart w:id="149" w:name="_Hlk60933545"/>
      <w:r>
        <w:t>R1-202925, "</w:t>
      </w:r>
      <w:r w:rsidRPr="00AF56A8">
        <w:t>Revised WID</w:t>
      </w:r>
      <w:r>
        <w:t xml:space="preserve"> </w:t>
      </w:r>
      <w:r w:rsidRPr="00AF56A8">
        <w:t>on Extending current NR operation to 71 GHz</w:t>
      </w:r>
      <w:r>
        <w:t>," CMCC, RAN#90-e, December 2020.</w:t>
      </w:r>
      <w:bookmarkEnd w:id="148"/>
    </w:p>
    <w:p w14:paraId="7BDA485C" w14:textId="723E0E5A" w:rsidR="004A5FAF" w:rsidRPr="00CE0424" w:rsidRDefault="003C56D3" w:rsidP="00F23BF0">
      <w:pPr>
        <w:pStyle w:val="Reference"/>
      </w:pPr>
      <w:bookmarkStart w:id="150" w:name="_Ref60934287"/>
      <w:bookmarkEnd w:id="149"/>
      <w:r>
        <w:t>3GPP TS 38.101-2, "User Equipment (UE) radio transmission and reception; Part 2: Range 2 Standalone," v16.5.0 September 2020.</w:t>
      </w:r>
      <w:bookmarkEnd w:id="150"/>
    </w:p>
    <w:p w14:paraId="7AA1665C" w14:textId="3779934B" w:rsidR="00C35132" w:rsidRPr="00C35132" w:rsidRDefault="0072122E" w:rsidP="00C35132">
      <w:pPr>
        <w:pStyle w:val="Reference"/>
      </w:pPr>
      <w:bookmarkStart w:id="151" w:name="_Ref61278309"/>
      <w:r w:rsidRPr="0072122E">
        <w:t>R1-2005922</w:t>
      </w:r>
      <w:r w:rsidR="00C35132" w:rsidRPr="00C35132">
        <w:t>, "</w:t>
      </w:r>
      <w:r w:rsidR="00CF2312" w:rsidRPr="00CF2312">
        <w:t xml:space="preserve"> On Phase Noise Compensation for OFDM</w:t>
      </w:r>
      <w:r w:rsidR="00C35132" w:rsidRPr="00C35132">
        <w:t>," Ericsson, RAN1#10</w:t>
      </w:r>
      <w:r w:rsidR="00426F53">
        <w:t>2</w:t>
      </w:r>
      <w:r w:rsidR="00C35132" w:rsidRPr="00C35132">
        <w:t xml:space="preserve">-e, </w:t>
      </w:r>
      <w:r w:rsidR="00681C97" w:rsidRPr="00681C97">
        <w:t xml:space="preserve">August </w:t>
      </w:r>
      <w:r w:rsidR="00C35132" w:rsidRPr="00C35132">
        <w:t>2020.</w:t>
      </w:r>
      <w:bookmarkEnd w:id="151"/>
    </w:p>
    <w:p w14:paraId="4E1465A8" w14:textId="13EA4304" w:rsidR="003D2CCD" w:rsidRDefault="003D2CCD" w:rsidP="00C35132">
      <w:pPr>
        <w:pStyle w:val="Reference"/>
      </w:pPr>
      <w:bookmarkStart w:id="152" w:name="_Ref61443312"/>
      <w:r>
        <w:t>R1-2007501, “Final Report of 3GPP TSG RAN WG1 #102-e”, V1.0.0, 3GPP TSG RAN</w:t>
      </w:r>
      <w:r w:rsidR="002836CE">
        <w:t xml:space="preserve">, </w:t>
      </w:r>
      <w:r w:rsidR="00162B62" w:rsidRPr="00C35132">
        <w:t>RAN1#10</w:t>
      </w:r>
      <w:r w:rsidR="00162B62">
        <w:t>2</w:t>
      </w:r>
      <w:r w:rsidR="00162B62" w:rsidRPr="00C35132">
        <w:t>-e</w:t>
      </w:r>
      <w:r w:rsidR="00162B62">
        <w:t xml:space="preserve">, </w:t>
      </w:r>
      <w:r w:rsidR="002836CE">
        <w:t>August 2020.</w:t>
      </w:r>
      <w:bookmarkEnd w:id="152"/>
    </w:p>
    <w:p w14:paraId="1EA068D0" w14:textId="77777777" w:rsidR="00F67BE3" w:rsidRDefault="00F67BE3" w:rsidP="00F67BE3">
      <w:pPr>
        <w:pStyle w:val="Reference"/>
        <w:overflowPunct w:val="0"/>
        <w:autoSpaceDE w:val="0"/>
        <w:autoSpaceDN w:val="0"/>
        <w:adjustRightInd w:val="0"/>
        <w:spacing w:line="240" w:lineRule="auto"/>
        <w:textAlignment w:val="baseline"/>
      </w:pPr>
      <w:bookmarkStart w:id="153" w:name="_Ref64023031"/>
      <w:r w:rsidRPr="004B37CB">
        <w:t>R1-2100201</w:t>
      </w:r>
      <w:r w:rsidRPr="004B37CB">
        <w:tab/>
        <w:t xml:space="preserve">Huawei, </w:t>
      </w:r>
      <w:proofErr w:type="spellStart"/>
      <w:r w:rsidRPr="004B37CB">
        <w:t>HiSilicon</w:t>
      </w:r>
      <w:proofErr w:type="spellEnd"/>
      <w:r w:rsidRPr="004B37CB">
        <w:tab/>
        <w:t xml:space="preserve">PDSCH PUSCH </w:t>
      </w:r>
      <w:proofErr w:type="spellStart"/>
      <w:r w:rsidRPr="004B37CB">
        <w:t>enhancments</w:t>
      </w:r>
      <w:proofErr w:type="spellEnd"/>
      <w:r w:rsidRPr="004B37CB">
        <w:t xml:space="preserve"> for 52-71GHz band</w:t>
      </w:r>
      <w:bookmarkEnd w:id="153"/>
    </w:p>
    <w:p w14:paraId="0AE1B4AE" w14:textId="26ACBD9C" w:rsidR="00F67BE3" w:rsidRDefault="00F67BE3" w:rsidP="00F67BE3">
      <w:pPr>
        <w:pStyle w:val="Reference"/>
        <w:overflowPunct w:val="0"/>
        <w:autoSpaceDE w:val="0"/>
        <w:autoSpaceDN w:val="0"/>
        <w:adjustRightInd w:val="0"/>
        <w:spacing w:line="240" w:lineRule="auto"/>
        <w:textAlignment w:val="baseline"/>
      </w:pPr>
      <w:bookmarkStart w:id="154" w:name="_Ref64023033"/>
      <w:r w:rsidRPr="004B37CB">
        <w:t>R1-2100553</w:t>
      </w:r>
      <w:r w:rsidRPr="004B37CB">
        <w:tab/>
        <w:t>Mitsubishi Electric RCE</w:t>
      </w:r>
      <w:r w:rsidRPr="004B37CB">
        <w:tab/>
        <w:t>PT-RS enhancements for NR from 52.6GHz to 71GHz</w:t>
      </w:r>
      <w:bookmarkEnd w:id="154"/>
    </w:p>
    <w:p w14:paraId="4BF2C9CF" w14:textId="38330811" w:rsidR="006F10F8" w:rsidRDefault="006F10F8" w:rsidP="00F67BE3">
      <w:pPr>
        <w:pStyle w:val="Reference"/>
        <w:overflowPunct w:val="0"/>
        <w:autoSpaceDE w:val="0"/>
        <w:autoSpaceDN w:val="0"/>
        <w:adjustRightInd w:val="0"/>
        <w:spacing w:line="240" w:lineRule="auto"/>
        <w:textAlignment w:val="baseline"/>
      </w:pPr>
      <w:bookmarkStart w:id="155" w:name="_Ref68594011"/>
      <w:r>
        <w:t>R1-2102791, “Beam Management for New SCSs”, Ericsson, RAN1#104b-e, April 2021</w:t>
      </w:r>
      <w:bookmarkEnd w:id="155"/>
    </w:p>
    <w:p w14:paraId="5748CAFE" w14:textId="77777777" w:rsidR="00F67BE3" w:rsidRPr="00C35132" w:rsidRDefault="00F67BE3" w:rsidP="00C35132">
      <w:pPr>
        <w:pStyle w:val="Reference"/>
      </w:pPr>
    </w:p>
    <w:p w14:paraId="42AFC3D5" w14:textId="77777777" w:rsidR="00607F6D" w:rsidRPr="00CE0424" w:rsidRDefault="00607F6D" w:rsidP="00E602AC">
      <w:pPr>
        <w:pStyle w:val="Reference"/>
        <w:numPr>
          <w:ilvl w:val="0"/>
          <w:numId w:val="0"/>
        </w:numPr>
        <w:ind w:left="567"/>
      </w:pPr>
    </w:p>
    <w:p w14:paraId="715CA09B" w14:textId="2B55E28C" w:rsidR="003A7EF3" w:rsidRDefault="00BF57F6" w:rsidP="00BF57F6">
      <w:pPr>
        <w:pStyle w:val="Heading1"/>
      </w:pPr>
      <w:bookmarkStart w:id="156" w:name="_Toc68635221"/>
      <w:r>
        <w:lastRenderedPageBreak/>
        <w:t>Appendix</w:t>
      </w:r>
      <w:bookmarkEnd w:id="156"/>
    </w:p>
    <w:p w14:paraId="220FC97D" w14:textId="48E7E5C9" w:rsidR="0041295D" w:rsidRDefault="004E59DF" w:rsidP="0041295D">
      <w:pPr>
        <w:pStyle w:val="Heading2"/>
      </w:pPr>
      <w:bookmarkStart w:id="157" w:name="_Ref60834412"/>
      <w:bookmarkStart w:id="158" w:name="_Toc68635222"/>
      <w:r>
        <w:t>A.1</w:t>
      </w:r>
      <w:r w:rsidR="00AA7F4A">
        <w:t xml:space="preserve"> </w:t>
      </w:r>
      <w:r w:rsidR="00B345FB">
        <w:t xml:space="preserve">Simulation results for </w:t>
      </w:r>
      <w:r w:rsidR="00961F61">
        <w:t>DMRS</w:t>
      </w:r>
      <w:r w:rsidR="00532CA2">
        <w:t xml:space="preserve"> enhancement</w:t>
      </w:r>
      <w:bookmarkEnd w:id="157"/>
      <w:bookmarkEnd w:id="15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947D5" w14:paraId="06C0F21C" w14:textId="77777777" w:rsidTr="00A26B40">
        <w:tc>
          <w:tcPr>
            <w:tcW w:w="4819" w:type="dxa"/>
            <w:vAlign w:val="center"/>
          </w:tcPr>
          <w:p w14:paraId="6CE15598" w14:textId="134BFAF4" w:rsidR="00F947D5" w:rsidRDefault="00BA5ECA" w:rsidP="00517AA5">
            <w:pPr>
              <w:pStyle w:val="BodyText"/>
              <w:jc w:val="center"/>
              <w:rPr>
                <w:lang w:val="en-GB"/>
              </w:rPr>
            </w:pPr>
            <w:r>
              <w:rPr>
                <w:noProof/>
              </w:rPr>
              <w:drawing>
                <wp:inline distT="0" distB="0" distL="0" distR="0" wp14:anchorId="64E71C69" wp14:editId="1139C3B6">
                  <wp:extent cx="3017520" cy="2263140"/>
                  <wp:effectExtent l="0" t="0" r="0" b="3810"/>
                  <wp:docPr id="1646987621" name="Picture 164698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20" w:type="dxa"/>
            <w:vAlign w:val="center"/>
          </w:tcPr>
          <w:p w14:paraId="1B9D9099" w14:textId="33D240B4" w:rsidR="00F947D5" w:rsidRDefault="00623821" w:rsidP="00517AA5">
            <w:pPr>
              <w:pStyle w:val="BodyText"/>
              <w:jc w:val="center"/>
              <w:rPr>
                <w:lang w:val="en-GB"/>
              </w:rPr>
            </w:pPr>
            <w:r>
              <w:rPr>
                <w:noProof/>
              </w:rPr>
              <w:drawing>
                <wp:inline distT="0" distB="0" distL="0" distR="0" wp14:anchorId="24090E49" wp14:editId="0A75D8A5">
                  <wp:extent cx="3017520" cy="2263140"/>
                  <wp:effectExtent l="0" t="0" r="0" b="3810"/>
                  <wp:docPr id="1646987622" name="Picture 164698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F947D5" w14:paraId="45CF0BBB" w14:textId="77777777" w:rsidTr="00A26B40">
        <w:tc>
          <w:tcPr>
            <w:tcW w:w="4819" w:type="dxa"/>
            <w:vAlign w:val="center"/>
          </w:tcPr>
          <w:p w14:paraId="3314DC50" w14:textId="77777777" w:rsidR="00F947D5" w:rsidRDefault="00F947D5" w:rsidP="00517AA5">
            <w:pPr>
              <w:pStyle w:val="BodyText"/>
              <w:jc w:val="center"/>
              <w:rPr>
                <w:lang w:val="en-GB"/>
              </w:rPr>
            </w:pPr>
            <w:r>
              <w:rPr>
                <w:lang w:val="en-GB"/>
              </w:rPr>
              <w:t>(a)</w:t>
            </w:r>
          </w:p>
        </w:tc>
        <w:tc>
          <w:tcPr>
            <w:tcW w:w="4820" w:type="dxa"/>
            <w:vAlign w:val="center"/>
          </w:tcPr>
          <w:p w14:paraId="4254AF1F" w14:textId="77777777" w:rsidR="00F947D5" w:rsidRDefault="00F947D5">
            <w:pPr>
              <w:pStyle w:val="BodyText"/>
              <w:keepNext/>
              <w:jc w:val="center"/>
              <w:rPr>
                <w:lang w:val="en-GB"/>
              </w:rPr>
            </w:pPr>
            <w:r>
              <w:rPr>
                <w:lang w:val="en-GB"/>
              </w:rPr>
              <w:t>(b)</w:t>
            </w:r>
          </w:p>
        </w:tc>
      </w:tr>
      <w:tr w:rsidR="00A26B40" w14:paraId="18862188" w14:textId="77777777" w:rsidTr="001C521C">
        <w:tc>
          <w:tcPr>
            <w:tcW w:w="9639" w:type="dxa"/>
            <w:gridSpan w:val="2"/>
            <w:vAlign w:val="center"/>
          </w:tcPr>
          <w:p w14:paraId="3E853D1C" w14:textId="09EE20CD" w:rsidR="00A26B40" w:rsidRDefault="00DD1C3A">
            <w:pPr>
              <w:pStyle w:val="BodyText"/>
              <w:keepNext/>
              <w:jc w:val="center"/>
              <w:rPr>
                <w:lang w:val="en-GB"/>
              </w:rPr>
            </w:pPr>
            <w:r>
              <w:rPr>
                <w:noProof/>
              </w:rPr>
              <w:drawing>
                <wp:inline distT="0" distB="0" distL="0" distR="0" wp14:anchorId="0F6D1445" wp14:editId="66AF4C98">
                  <wp:extent cx="3017520" cy="2263140"/>
                  <wp:effectExtent l="0" t="0" r="0" b="3810"/>
                  <wp:docPr id="1646987623" name="Picture 164698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A26B40" w14:paraId="017EC595" w14:textId="77777777" w:rsidTr="001C521C">
        <w:tc>
          <w:tcPr>
            <w:tcW w:w="9639" w:type="dxa"/>
            <w:gridSpan w:val="2"/>
            <w:vAlign w:val="center"/>
          </w:tcPr>
          <w:p w14:paraId="4695F257" w14:textId="5C91FE07" w:rsidR="00A26B40" w:rsidRDefault="00A26B40">
            <w:pPr>
              <w:pStyle w:val="BodyText"/>
              <w:keepNext/>
              <w:jc w:val="center"/>
              <w:rPr>
                <w:lang w:val="en-GB"/>
              </w:rPr>
            </w:pPr>
            <w:r>
              <w:rPr>
                <w:lang w:val="en-GB"/>
              </w:rPr>
              <w:t>(c)</w:t>
            </w:r>
          </w:p>
        </w:tc>
      </w:tr>
    </w:tbl>
    <w:p w14:paraId="132698DC" w14:textId="4A4FE1EE" w:rsidR="00C60672" w:rsidRDefault="006E5E6A" w:rsidP="00E602AC">
      <w:pPr>
        <w:pStyle w:val="Caption"/>
        <w:jc w:val="center"/>
      </w:pPr>
      <w:r>
        <w:t xml:space="preserve">Figure </w:t>
      </w:r>
      <w:r>
        <w:rPr>
          <w:b w:val="0"/>
        </w:rPr>
        <w:fldChar w:fldCharType="begin"/>
      </w:r>
      <w:r>
        <w:instrText xml:space="preserve"> SEQ Figure \* ARABIC </w:instrText>
      </w:r>
      <w:r>
        <w:rPr>
          <w:b w:val="0"/>
        </w:rPr>
        <w:fldChar w:fldCharType="separate"/>
      </w:r>
      <w:r w:rsidR="0071304B">
        <w:rPr>
          <w:noProof/>
        </w:rPr>
        <w:t>19</w:t>
      </w:r>
      <w:r>
        <w:rPr>
          <w:b w:val="0"/>
        </w:rPr>
        <w:fldChar w:fldCharType="end"/>
      </w:r>
      <w:r>
        <w:t xml:space="preserve">: </w:t>
      </w:r>
      <w:r w:rsidRPr="00490CD0">
        <w:t>PDSCH performance for MCS2</w:t>
      </w:r>
      <w:r w:rsidR="00D76534">
        <w:t>4</w:t>
      </w:r>
      <w:r w:rsidRPr="00490CD0">
        <w:t xml:space="preserve"> for 480 kHz in TDL-A channel with relative delay spread of (a) </w:t>
      </w:r>
      <w:r w:rsidR="00EF7A7C">
        <w:t xml:space="preserve">0.5, (b) </w:t>
      </w:r>
      <w:r w:rsidRPr="00490CD0">
        <w:t>1%</w:t>
      </w:r>
      <w:r w:rsidR="00EF7A7C">
        <w:t>,</w:t>
      </w:r>
      <w:r w:rsidRPr="00490CD0">
        <w:t xml:space="preserve"> and (</w:t>
      </w:r>
      <w:r w:rsidR="00EF7A7C">
        <w:t>c</w:t>
      </w:r>
      <w:r w:rsidRPr="00490CD0">
        <w:t>)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947D5" w14:paraId="02A70B21" w14:textId="77777777" w:rsidTr="00517AA5">
        <w:tc>
          <w:tcPr>
            <w:tcW w:w="4814" w:type="dxa"/>
            <w:vAlign w:val="center"/>
          </w:tcPr>
          <w:p w14:paraId="7B45E634" w14:textId="365D7073" w:rsidR="00F947D5" w:rsidRDefault="001633EC" w:rsidP="00517AA5">
            <w:pPr>
              <w:pStyle w:val="BodyText"/>
              <w:jc w:val="center"/>
              <w:rPr>
                <w:lang w:val="en-GB"/>
              </w:rPr>
            </w:pPr>
            <w:r>
              <w:rPr>
                <w:noProof/>
              </w:rPr>
              <w:drawing>
                <wp:inline distT="0" distB="0" distL="0" distR="0" wp14:anchorId="39AFB548" wp14:editId="24CA6C44">
                  <wp:extent cx="3017520" cy="22631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vAlign w:val="center"/>
          </w:tcPr>
          <w:p w14:paraId="439D3FD8" w14:textId="5717D909" w:rsidR="00F947D5" w:rsidRDefault="003D74A0" w:rsidP="00517AA5">
            <w:pPr>
              <w:pStyle w:val="BodyText"/>
              <w:jc w:val="center"/>
              <w:rPr>
                <w:lang w:val="en-GB"/>
              </w:rPr>
            </w:pPr>
            <w:r>
              <w:rPr>
                <w:noProof/>
              </w:rPr>
              <w:drawing>
                <wp:inline distT="0" distB="0" distL="0" distR="0" wp14:anchorId="48EE179E" wp14:editId="710CF112">
                  <wp:extent cx="3017520" cy="22631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F947D5" w14:paraId="5E7FE759" w14:textId="77777777" w:rsidTr="00517AA5">
        <w:tc>
          <w:tcPr>
            <w:tcW w:w="4814" w:type="dxa"/>
            <w:vAlign w:val="center"/>
          </w:tcPr>
          <w:p w14:paraId="5D62934E" w14:textId="77777777" w:rsidR="00F947D5" w:rsidRDefault="00F947D5" w:rsidP="00517AA5">
            <w:pPr>
              <w:pStyle w:val="BodyText"/>
              <w:jc w:val="center"/>
              <w:rPr>
                <w:lang w:val="en-GB"/>
              </w:rPr>
            </w:pPr>
            <w:r>
              <w:rPr>
                <w:lang w:val="en-GB"/>
              </w:rPr>
              <w:lastRenderedPageBreak/>
              <w:t>(a)</w:t>
            </w:r>
          </w:p>
        </w:tc>
        <w:tc>
          <w:tcPr>
            <w:tcW w:w="4815" w:type="dxa"/>
            <w:vAlign w:val="center"/>
          </w:tcPr>
          <w:p w14:paraId="29B9F886" w14:textId="77777777" w:rsidR="00F947D5" w:rsidRDefault="00F947D5">
            <w:pPr>
              <w:pStyle w:val="BodyText"/>
              <w:keepNext/>
              <w:jc w:val="center"/>
              <w:rPr>
                <w:lang w:val="en-GB"/>
              </w:rPr>
            </w:pPr>
            <w:r>
              <w:rPr>
                <w:lang w:val="en-GB"/>
              </w:rPr>
              <w:t>(b)</w:t>
            </w:r>
          </w:p>
        </w:tc>
      </w:tr>
    </w:tbl>
    <w:p w14:paraId="3FBCFAB3" w14:textId="09E439C8" w:rsidR="00BF2179" w:rsidRDefault="00D76534" w:rsidP="00E602AC">
      <w:pPr>
        <w:pStyle w:val="Caption"/>
        <w:jc w:val="center"/>
      </w:pPr>
      <w:r>
        <w:t xml:space="preserve">Figure </w:t>
      </w:r>
      <w:r>
        <w:fldChar w:fldCharType="begin"/>
      </w:r>
      <w:r>
        <w:instrText xml:space="preserve"> SEQ Figure \* ARABIC </w:instrText>
      </w:r>
      <w:r>
        <w:fldChar w:fldCharType="separate"/>
      </w:r>
      <w:r w:rsidR="0071304B">
        <w:rPr>
          <w:noProof/>
        </w:rPr>
        <w:t>20</w:t>
      </w:r>
      <w:r>
        <w:fldChar w:fldCharType="end"/>
      </w:r>
      <w:r>
        <w:t xml:space="preserve">: </w:t>
      </w:r>
      <w:r w:rsidRPr="00B00C34">
        <w:t>PDSCH performance for MCS2</w:t>
      </w:r>
      <w:r>
        <w:t>4</w:t>
      </w:r>
      <w:r w:rsidRPr="00B00C34">
        <w:t xml:space="preserve"> for </w:t>
      </w:r>
      <w:r w:rsidR="00F07D5C">
        <w:t>960</w:t>
      </w:r>
      <w:r w:rsidRPr="00B00C34">
        <w:t xml:space="preserve"> kHz in TDL-A channel with relative delay spread of (a) 1% and (b)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B24FA7" w14:paraId="3E4957B3" w14:textId="77777777" w:rsidTr="00C41D5F">
        <w:tc>
          <w:tcPr>
            <w:tcW w:w="4819" w:type="dxa"/>
            <w:vAlign w:val="center"/>
          </w:tcPr>
          <w:p w14:paraId="3BF152B2" w14:textId="13ED7C09" w:rsidR="00B24FA7" w:rsidRDefault="00DD1C3A" w:rsidP="00517AA5">
            <w:pPr>
              <w:pStyle w:val="BodyText"/>
              <w:jc w:val="center"/>
              <w:rPr>
                <w:lang w:val="en-GB"/>
              </w:rPr>
            </w:pPr>
            <w:r>
              <w:rPr>
                <w:noProof/>
              </w:rPr>
              <w:drawing>
                <wp:inline distT="0" distB="0" distL="0" distR="0" wp14:anchorId="18BC13F4" wp14:editId="02563157">
                  <wp:extent cx="3017520" cy="2263140"/>
                  <wp:effectExtent l="0" t="0" r="0" b="3810"/>
                  <wp:docPr id="1646987625" name="Picture 164698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20" w:type="dxa"/>
            <w:vAlign w:val="center"/>
          </w:tcPr>
          <w:p w14:paraId="33FE4FD4" w14:textId="6576FF52" w:rsidR="00B24FA7" w:rsidRDefault="00DD1C3A" w:rsidP="00517AA5">
            <w:pPr>
              <w:pStyle w:val="BodyText"/>
              <w:jc w:val="center"/>
              <w:rPr>
                <w:lang w:val="en-GB"/>
              </w:rPr>
            </w:pPr>
            <w:r>
              <w:rPr>
                <w:noProof/>
              </w:rPr>
              <w:drawing>
                <wp:inline distT="0" distB="0" distL="0" distR="0" wp14:anchorId="212DD133" wp14:editId="75BF44ED">
                  <wp:extent cx="3017520" cy="2263140"/>
                  <wp:effectExtent l="0" t="0" r="0" b="3810"/>
                  <wp:docPr id="1646987630" name="Picture 164698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B24FA7" w14:paraId="12505CB2" w14:textId="77777777" w:rsidTr="00C41D5F">
        <w:tc>
          <w:tcPr>
            <w:tcW w:w="4819" w:type="dxa"/>
            <w:vAlign w:val="center"/>
          </w:tcPr>
          <w:p w14:paraId="1EB64625" w14:textId="77777777" w:rsidR="00B24FA7" w:rsidRDefault="00B24FA7" w:rsidP="00517AA5">
            <w:pPr>
              <w:pStyle w:val="BodyText"/>
              <w:jc w:val="center"/>
              <w:rPr>
                <w:lang w:val="en-GB"/>
              </w:rPr>
            </w:pPr>
            <w:r>
              <w:rPr>
                <w:lang w:val="en-GB"/>
              </w:rPr>
              <w:t>(a)</w:t>
            </w:r>
          </w:p>
        </w:tc>
        <w:tc>
          <w:tcPr>
            <w:tcW w:w="4820" w:type="dxa"/>
            <w:vAlign w:val="center"/>
          </w:tcPr>
          <w:p w14:paraId="51ADC44B" w14:textId="77777777" w:rsidR="00B24FA7" w:rsidRDefault="00B24FA7">
            <w:pPr>
              <w:pStyle w:val="BodyText"/>
              <w:keepNext/>
              <w:jc w:val="center"/>
              <w:rPr>
                <w:lang w:val="en-GB"/>
              </w:rPr>
            </w:pPr>
            <w:r>
              <w:rPr>
                <w:lang w:val="en-GB"/>
              </w:rPr>
              <w:t>(b)</w:t>
            </w:r>
          </w:p>
        </w:tc>
      </w:tr>
      <w:tr w:rsidR="00C41D5F" w14:paraId="74DBC2B2" w14:textId="77777777" w:rsidTr="001C521C">
        <w:tc>
          <w:tcPr>
            <w:tcW w:w="9639" w:type="dxa"/>
            <w:gridSpan w:val="2"/>
            <w:vAlign w:val="center"/>
          </w:tcPr>
          <w:p w14:paraId="030513F8" w14:textId="12A3F860" w:rsidR="00C41D5F" w:rsidRDefault="00F42215">
            <w:pPr>
              <w:pStyle w:val="BodyText"/>
              <w:keepNext/>
              <w:jc w:val="center"/>
              <w:rPr>
                <w:lang w:val="en-GB"/>
              </w:rPr>
            </w:pPr>
            <w:r>
              <w:rPr>
                <w:noProof/>
              </w:rPr>
              <w:drawing>
                <wp:inline distT="0" distB="0" distL="0" distR="0" wp14:anchorId="377C3EB0" wp14:editId="347DA82D">
                  <wp:extent cx="3017520" cy="22631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C41D5F" w14:paraId="7CE1B01B" w14:textId="77777777" w:rsidTr="001C521C">
        <w:tc>
          <w:tcPr>
            <w:tcW w:w="9639" w:type="dxa"/>
            <w:gridSpan w:val="2"/>
            <w:vAlign w:val="center"/>
          </w:tcPr>
          <w:p w14:paraId="44EAC057" w14:textId="602BA481" w:rsidR="00C41D5F" w:rsidRDefault="00C41D5F">
            <w:pPr>
              <w:pStyle w:val="BodyText"/>
              <w:keepNext/>
              <w:jc w:val="center"/>
              <w:rPr>
                <w:lang w:val="en-GB"/>
              </w:rPr>
            </w:pPr>
            <w:r>
              <w:rPr>
                <w:lang w:val="en-GB"/>
              </w:rPr>
              <w:t>(c)</w:t>
            </w:r>
          </w:p>
        </w:tc>
      </w:tr>
    </w:tbl>
    <w:p w14:paraId="3886E61D" w14:textId="08D228FD" w:rsidR="004A4066" w:rsidRPr="0012349A" w:rsidRDefault="00F07D5C" w:rsidP="00E602AC">
      <w:pPr>
        <w:pStyle w:val="Caption"/>
        <w:jc w:val="center"/>
      </w:pPr>
      <w:r>
        <w:t xml:space="preserve">Figure </w:t>
      </w:r>
      <w:r>
        <w:fldChar w:fldCharType="begin"/>
      </w:r>
      <w:r>
        <w:instrText xml:space="preserve"> SEQ Figure \* ARABIC </w:instrText>
      </w:r>
      <w:r>
        <w:fldChar w:fldCharType="separate"/>
      </w:r>
      <w:r w:rsidR="0071304B">
        <w:rPr>
          <w:noProof/>
        </w:rPr>
        <w:t>21</w:t>
      </w:r>
      <w:r>
        <w:fldChar w:fldCharType="end"/>
      </w:r>
      <w:r>
        <w:t xml:space="preserve">: </w:t>
      </w:r>
      <w:r w:rsidRPr="00BE1C59">
        <w:t>PDSCH performance for MCS2</w:t>
      </w:r>
      <w:r w:rsidR="000D1DBB">
        <w:t>6</w:t>
      </w:r>
      <w:r w:rsidRPr="00BE1C59">
        <w:t xml:space="preserve"> for 480 kHz in TDL-A channel with relative delay spread of (a) </w:t>
      </w:r>
      <w:r w:rsidR="00C41D5F">
        <w:t xml:space="preserve">0.5%, </w:t>
      </w:r>
      <w:r w:rsidR="00D84843">
        <w:t>(</w:t>
      </w:r>
      <w:r w:rsidR="003E0F48">
        <w:t>b</w:t>
      </w:r>
      <w:r w:rsidR="00D84843">
        <w:t>)</w:t>
      </w:r>
      <w:r w:rsidR="003E0F48">
        <w:t xml:space="preserve"> </w:t>
      </w:r>
      <w:r w:rsidRPr="00BE1C59">
        <w:t>1%</w:t>
      </w:r>
      <w:r w:rsidR="00D84843">
        <w:t>,</w:t>
      </w:r>
      <w:r w:rsidRPr="00BE1C59">
        <w:t xml:space="preserve"> and (</w:t>
      </w:r>
      <w:r w:rsidR="003E0F48">
        <w:t>c</w:t>
      </w:r>
      <w:r w:rsidRPr="00BE1C59">
        <w:t>) 2%.</w:t>
      </w:r>
    </w:p>
    <w:tbl>
      <w:tblPr>
        <w:tblStyle w:val="TableGrid"/>
        <w:tblW w:w="9936"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968"/>
      </w:tblGrid>
      <w:tr w:rsidR="0041241C" w14:paraId="2F3CF00C" w14:textId="77777777" w:rsidTr="001851DF">
        <w:tc>
          <w:tcPr>
            <w:tcW w:w="4968" w:type="dxa"/>
          </w:tcPr>
          <w:p w14:paraId="137454E0" w14:textId="55401549" w:rsidR="004A4066" w:rsidRDefault="004C5E4B" w:rsidP="00517AA5">
            <w:pPr>
              <w:pStyle w:val="BodyText"/>
              <w:jc w:val="center"/>
              <w:rPr>
                <w:lang w:val="en-GB"/>
              </w:rPr>
            </w:pPr>
            <w:r>
              <w:rPr>
                <w:noProof/>
              </w:rPr>
              <w:drawing>
                <wp:inline distT="0" distB="0" distL="0" distR="0" wp14:anchorId="167D685D" wp14:editId="64197F44">
                  <wp:extent cx="3017520" cy="22631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968" w:type="dxa"/>
          </w:tcPr>
          <w:p w14:paraId="70E8D4E9" w14:textId="2EC44BBF" w:rsidR="004A4066" w:rsidRDefault="00AE2F09" w:rsidP="00517AA5">
            <w:pPr>
              <w:pStyle w:val="BodyText"/>
              <w:jc w:val="center"/>
              <w:rPr>
                <w:lang w:val="en-GB"/>
              </w:rPr>
            </w:pPr>
            <w:r>
              <w:rPr>
                <w:noProof/>
              </w:rPr>
              <w:drawing>
                <wp:inline distT="0" distB="0" distL="0" distR="0" wp14:anchorId="3B9A9E60" wp14:editId="35BAA75C">
                  <wp:extent cx="3017520" cy="22631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41241C" w14:paraId="08DDDAFA" w14:textId="77777777" w:rsidTr="001851DF">
        <w:tc>
          <w:tcPr>
            <w:tcW w:w="4968" w:type="dxa"/>
          </w:tcPr>
          <w:p w14:paraId="4FD1CA82" w14:textId="77777777" w:rsidR="004A4066" w:rsidRDefault="004A4066" w:rsidP="00517AA5">
            <w:pPr>
              <w:pStyle w:val="BodyText"/>
              <w:jc w:val="center"/>
              <w:rPr>
                <w:lang w:val="en-GB"/>
              </w:rPr>
            </w:pPr>
            <w:r>
              <w:rPr>
                <w:lang w:val="en-GB"/>
              </w:rPr>
              <w:t>(a)</w:t>
            </w:r>
          </w:p>
        </w:tc>
        <w:tc>
          <w:tcPr>
            <w:tcW w:w="4968" w:type="dxa"/>
          </w:tcPr>
          <w:p w14:paraId="3E52C860" w14:textId="77777777" w:rsidR="004A4066" w:rsidRDefault="004A4066">
            <w:pPr>
              <w:pStyle w:val="BodyText"/>
              <w:keepNext/>
              <w:jc w:val="center"/>
              <w:rPr>
                <w:lang w:val="en-GB"/>
              </w:rPr>
            </w:pPr>
            <w:r>
              <w:rPr>
                <w:lang w:val="en-GB"/>
              </w:rPr>
              <w:t>(b)</w:t>
            </w:r>
          </w:p>
        </w:tc>
      </w:tr>
    </w:tbl>
    <w:p w14:paraId="0C97B66C" w14:textId="312F968C" w:rsidR="007C154B" w:rsidRDefault="007C154B" w:rsidP="00E602AC">
      <w:pPr>
        <w:pStyle w:val="Caption"/>
        <w:jc w:val="center"/>
      </w:pPr>
      <w:r>
        <w:lastRenderedPageBreak/>
        <w:t xml:space="preserve">Figure </w:t>
      </w:r>
      <w:r>
        <w:fldChar w:fldCharType="begin"/>
      </w:r>
      <w:r>
        <w:instrText xml:space="preserve"> SEQ Figure \* ARABIC </w:instrText>
      </w:r>
      <w:r>
        <w:fldChar w:fldCharType="separate"/>
      </w:r>
      <w:r w:rsidR="0071304B">
        <w:rPr>
          <w:noProof/>
        </w:rPr>
        <w:t>22</w:t>
      </w:r>
      <w:r>
        <w:fldChar w:fldCharType="end"/>
      </w:r>
      <w:r>
        <w:t xml:space="preserve">: </w:t>
      </w:r>
      <w:r w:rsidRPr="00805B55">
        <w:t xml:space="preserve">PDSCH performance for MCS26 for </w:t>
      </w:r>
      <w:r>
        <w:t>960</w:t>
      </w:r>
      <w:r w:rsidRPr="00805B55">
        <w:t xml:space="preserve"> kHz in TDL-A channel with relative delay spread of (a) 1% and (b) 2%.</w:t>
      </w:r>
    </w:p>
    <w:tbl>
      <w:tblPr>
        <w:tblStyle w:val="TableGrid"/>
        <w:tblW w:w="993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968"/>
      </w:tblGrid>
      <w:tr w:rsidR="0041241C" w14:paraId="20534D0A" w14:textId="77777777" w:rsidTr="007C154B">
        <w:tc>
          <w:tcPr>
            <w:tcW w:w="4968" w:type="dxa"/>
          </w:tcPr>
          <w:p w14:paraId="3A289159" w14:textId="5FDF712A" w:rsidR="00347C83" w:rsidRDefault="00F37654" w:rsidP="00517AA5">
            <w:pPr>
              <w:pStyle w:val="BodyText"/>
              <w:jc w:val="center"/>
              <w:rPr>
                <w:lang w:val="en-GB"/>
              </w:rPr>
            </w:pPr>
            <w:r>
              <w:rPr>
                <w:noProof/>
              </w:rPr>
              <w:drawing>
                <wp:inline distT="0" distB="0" distL="0" distR="0" wp14:anchorId="1A0546B4" wp14:editId="57763730">
                  <wp:extent cx="3017520" cy="22631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968" w:type="dxa"/>
          </w:tcPr>
          <w:p w14:paraId="415CCDE3" w14:textId="2FB43F23" w:rsidR="00347C83" w:rsidRDefault="00F37654" w:rsidP="00517AA5">
            <w:pPr>
              <w:pStyle w:val="BodyText"/>
              <w:jc w:val="center"/>
              <w:rPr>
                <w:lang w:val="en-GB"/>
              </w:rPr>
            </w:pPr>
            <w:r>
              <w:rPr>
                <w:noProof/>
              </w:rPr>
              <w:drawing>
                <wp:inline distT="0" distB="0" distL="0" distR="0" wp14:anchorId="30E6FAA8" wp14:editId="282AC9D0">
                  <wp:extent cx="3017520" cy="22631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41241C" w14:paraId="6D75F458" w14:textId="77777777" w:rsidTr="007C154B">
        <w:tc>
          <w:tcPr>
            <w:tcW w:w="4968" w:type="dxa"/>
          </w:tcPr>
          <w:p w14:paraId="36BF4EBA" w14:textId="77777777" w:rsidR="00347C83" w:rsidRDefault="00347C83" w:rsidP="00517AA5">
            <w:pPr>
              <w:pStyle w:val="BodyText"/>
              <w:jc w:val="center"/>
              <w:rPr>
                <w:lang w:val="en-GB"/>
              </w:rPr>
            </w:pPr>
            <w:r>
              <w:rPr>
                <w:lang w:val="en-GB"/>
              </w:rPr>
              <w:t>(a)</w:t>
            </w:r>
          </w:p>
        </w:tc>
        <w:tc>
          <w:tcPr>
            <w:tcW w:w="4968" w:type="dxa"/>
          </w:tcPr>
          <w:p w14:paraId="643C0418" w14:textId="77777777" w:rsidR="00347C83" w:rsidRDefault="00347C83">
            <w:pPr>
              <w:pStyle w:val="BodyText"/>
              <w:keepNext/>
              <w:jc w:val="center"/>
              <w:rPr>
                <w:lang w:val="en-GB"/>
              </w:rPr>
            </w:pPr>
            <w:r>
              <w:rPr>
                <w:lang w:val="en-GB"/>
              </w:rPr>
              <w:t>(b)</w:t>
            </w:r>
          </w:p>
        </w:tc>
      </w:tr>
      <w:tr w:rsidR="0041241C" w14:paraId="00C0B6F9" w14:textId="77777777" w:rsidTr="001C521C">
        <w:tc>
          <w:tcPr>
            <w:tcW w:w="9936" w:type="dxa"/>
            <w:gridSpan w:val="2"/>
          </w:tcPr>
          <w:p w14:paraId="7ABEB207" w14:textId="34101602" w:rsidR="0028280F" w:rsidRDefault="00F37654">
            <w:pPr>
              <w:pStyle w:val="BodyText"/>
              <w:keepNext/>
              <w:jc w:val="center"/>
              <w:rPr>
                <w:lang w:val="en-GB"/>
              </w:rPr>
            </w:pPr>
            <w:r>
              <w:rPr>
                <w:noProof/>
              </w:rPr>
              <w:drawing>
                <wp:inline distT="0" distB="0" distL="0" distR="0" wp14:anchorId="68290911" wp14:editId="094DAFD0">
                  <wp:extent cx="3017520" cy="22631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41241C" w14:paraId="25292015" w14:textId="77777777" w:rsidTr="001C521C">
        <w:tc>
          <w:tcPr>
            <w:tcW w:w="9936" w:type="dxa"/>
            <w:gridSpan w:val="2"/>
          </w:tcPr>
          <w:p w14:paraId="5F88FB9A" w14:textId="79621928" w:rsidR="004F4E2F" w:rsidRDefault="004F4E2F">
            <w:pPr>
              <w:pStyle w:val="BodyText"/>
              <w:keepNext/>
              <w:jc w:val="center"/>
              <w:rPr>
                <w:lang w:val="en-GB"/>
              </w:rPr>
            </w:pPr>
            <w:r>
              <w:rPr>
                <w:lang w:val="en-GB"/>
              </w:rPr>
              <w:t>(c)</w:t>
            </w:r>
          </w:p>
        </w:tc>
      </w:tr>
    </w:tbl>
    <w:p w14:paraId="145A05A5" w14:textId="4108DA07" w:rsidR="00BF2179" w:rsidRDefault="007C154B" w:rsidP="00E602AC">
      <w:pPr>
        <w:pStyle w:val="Caption"/>
        <w:jc w:val="center"/>
        <w:rPr>
          <w:iCs/>
        </w:rPr>
      </w:pPr>
      <w:r>
        <w:t xml:space="preserve">Figure </w:t>
      </w:r>
      <w:r>
        <w:fldChar w:fldCharType="begin"/>
      </w:r>
      <w:r>
        <w:instrText xml:space="preserve"> SEQ Figure \* ARABIC </w:instrText>
      </w:r>
      <w:r>
        <w:fldChar w:fldCharType="separate"/>
      </w:r>
      <w:r w:rsidR="0071304B">
        <w:rPr>
          <w:noProof/>
        </w:rPr>
        <w:t>23</w:t>
      </w:r>
      <w:r>
        <w:fldChar w:fldCharType="end"/>
      </w:r>
      <w:r>
        <w:t xml:space="preserve">: </w:t>
      </w:r>
      <w:r w:rsidRPr="003E23D8">
        <w:t>PDSCH performance for MCS2</w:t>
      </w:r>
      <w:r w:rsidR="00A7002B">
        <w:t>8</w:t>
      </w:r>
      <w:r w:rsidRPr="003E23D8">
        <w:t xml:space="preserve"> for 480 kHz in TDL-A channel with relative delay spread of (a) </w:t>
      </w:r>
      <w:r w:rsidR="001216E8">
        <w:t xml:space="preserve">0.5%, (b) </w:t>
      </w:r>
      <w:r w:rsidRPr="003E23D8">
        <w:t>1%</w:t>
      </w:r>
      <w:r w:rsidR="001216E8">
        <w:t>,</w:t>
      </w:r>
      <w:r w:rsidRPr="003E23D8">
        <w:t xml:space="preserve"> and (</w:t>
      </w:r>
      <w:r w:rsidR="001216E8">
        <w:t>c</w:t>
      </w:r>
      <w:r w:rsidRPr="003E23D8">
        <w:t>)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75094" w14:paraId="648BF624" w14:textId="77777777" w:rsidTr="00517AA5">
        <w:tc>
          <w:tcPr>
            <w:tcW w:w="4814" w:type="dxa"/>
            <w:vAlign w:val="center"/>
          </w:tcPr>
          <w:p w14:paraId="445B2FF5" w14:textId="41017B52" w:rsidR="00F75094" w:rsidRDefault="00AE2F09" w:rsidP="00517AA5">
            <w:pPr>
              <w:pStyle w:val="BodyText"/>
              <w:jc w:val="center"/>
              <w:rPr>
                <w:lang w:val="en-GB"/>
              </w:rPr>
            </w:pPr>
            <w:r>
              <w:rPr>
                <w:noProof/>
              </w:rPr>
              <w:drawing>
                <wp:inline distT="0" distB="0" distL="0" distR="0" wp14:anchorId="70E4CB95" wp14:editId="14630852">
                  <wp:extent cx="3017520" cy="22631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vAlign w:val="center"/>
          </w:tcPr>
          <w:p w14:paraId="794B9B26" w14:textId="2029D34C" w:rsidR="00F75094" w:rsidRDefault="00AE2F09" w:rsidP="00517AA5">
            <w:pPr>
              <w:pStyle w:val="BodyText"/>
              <w:jc w:val="center"/>
              <w:rPr>
                <w:lang w:val="en-GB"/>
              </w:rPr>
            </w:pPr>
            <w:r>
              <w:rPr>
                <w:noProof/>
              </w:rPr>
              <w:drawing>
                <wp:inline distT="0" distB="0" distL="0" distR="0" wp14:anchorId="7F9BCBCB" wp14:editId="16E62C00">
                  <wp:extent cx="3017520" cy="2263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F75094" w14:paraId="18AC3706" w14:textId="77777777" w:rsidTr="00517AA5">
        <w:tc>
          <w:tcPr>
            <w:tcW w:w="4814" w:type="dxa"/>
            <w:vAlign w:val="center"/>
          </w:tcPr>
          <w:p w14:paraId="686EAE4C" w14:textId="77777777" w:rsidR="00F75094" w:rsidRDefault="00F75094" w:rsidP="00517AA5">
            <w:pPr>
              <w:pStyle w:val="BodyText"/>
              <w:jc w:val="center"/>
              <w:rPr>
                <w:lang w:val="en-GB"/>
              </w:rPr>
            </w:pPr>
            <w:r>
              <w:rPr>
                <w:lang w:val="en-GB"/>
              </w:rPr>
              <w:t>(a)</w:t>
            </w:r>
          </w:p>
        </w:tc>
        <w:tc>
          <w:tcPr>
            <w:tcW w:w="4815" w:type="dxa"/>
            <w:vAlign w:val="center"/>
          </w:tcPr>
          <w:p w14:paraId="79219709" w14:textId="77777777" w:rsidR="00F75094" w:rsidRDefault="00F75094">
            <w:pPr>
              <w:pStyle w:val="BodyText"/>
              <w:keepNext/>
              <w:jc w:val="center"/>
              <w:rPr>
                <w:lang w:val="en-GB"/>
              </w:rPr>
            </w:pPr>
            <w:r>
              <w:rPr>
                <w:lang w:val="en-GB"/>
              </w:rPr>
              <w:t>(b)</w:t>
            </w:r>
          </w:p>
        </w:tc>
      </w:tr>
    </w:tbl>
    <w:p w14:paraId="160877AA" w14:textId="734BB9CE" w:rsidR="00F75094" w:rsidRDefault="001851DF" w:rsidP="00E602AC">
      <w:pPr>
        <w:pStyle w:val="Caption"/>
        <w:jc w:val="center"/>
        <w:rPr>
          <w:iCs/>
        </w:rPr>
      </w:pPr>
      <w:r>
        <w:t xml:space="preserve">Figure </w:t>
      </w:r>
      <w:r>
        <w:fldChar w:fldCharType="begin"/>
      </w:r>
      <w:r>
        <w:instrText xml:space="preserve"> SEQ Figure \* ARABIC </w:instrText>
      </w:r>
      <w:r>
        <w:fldChar w:fldCharType="separate"/>
      </w:r>
      <w:r w:rsidR="0071304B">
        <w:rPr>
          <w:noProof/>
        </w:rPr>
        <w:t>24</w:t>
      </w:r>
      <w:r>
        <w:fldChar w:fldCharType="end"/>
      </w:r>
      <w:r>
        <w:t xml:space="preserve">: </w:t>
      </w:r>
      <w:r w:rsidRPr="006A4786">
        <w:t>PDSCH performance for MCS2</w:t>
      </w:r>
      <w:r>
        <w:t>8</w:t>
      </w:r>
      <w:r w:rsidRPr="006A4786">
        <w:t xml:space="preserve"> for </w:t>
      </w:r>
      <w:r>
        <w:t>960</w:t>
      </w:r>
      <w:r w:rsidRPr="006A4786">
        <w:t xml:space="preserve"> kHz in TDL-A channel with relative delay spread of (a) 1% and (b) 2%.</w:t>
      </w:r>
    </w:p>
    <w:p w14:paraId="7DF0EF09" w14:textId="377BCA4B" w:rsidR="0041295D" w:rsidRDefault="0041295D" w:rsidP="009A22E0">
      <w:pPr>
        <w:pStyle w:val="BodyText"/>
        <w:rPr>
          <w:rFonts w:eastAsiaTheme="minorEastAsia"/>
          <w:iCs/>
        </w:rPr>
      </w:pPr>
    </w:p>
    <w:p w14:paraId="7B637DE2" w14:textId="77777777" w:rsidR="00434A1A" w:rsidRDefault="00434A1A" w:rsidP="009A22E0">
      <w:pPr>
        <w:pStyle w:val="BodyText"/>
        <w:rPr>
          <w:rFonts w:eastAsiaTheme="minorEastAsia"/>
          <w:iCs/>
        </w:rPr>
      </w:pPr>
    </w:p>
    <w:p w14:paraId="0614E8A9" w14:textId="77777777" w:rsidR="00434A1A" w:rsidRDefault="00434A1A" w:rsidP="009A22E0">
      <w:pPr>
        <w:pStyle w:val="BodyText"/>
        <w:rPr>
          <w:rFonts w:eastAsiaTheme="minorEastAsia"/>
          <w:iCs/>
        </w:rPr>
      </w:pPr>
    </w:p>
    <w:p w14:paraId="6D3DD408" w14:textId="77777777" w:rsidR="00434A1A" w:rsidRDefault="00434A1A" w:rsidP="009A22E0">
      <w:pPr>
        <w:pStyle w:val="BodyText"/>
        <w:rPr>
          <w:rFonts w:eastAsiaTheme="minorEastAsia"/>
          <w:iCs/>
        </w:rPr>
      </w:pPr>
    </w:p>
    <w:p w14:paraId="3FA5690C" w14:textId="15A8575B" w:rsidR="005D43FD" w:rsidRDefault="005D43FD" w:rsidP="009A22E0">
      <w:pPr>
        <w:pStyle w:val="BodyText"/>
        <w:rPr>
          <w:iCs/>
        </w:rPr>
      </w:pPr>
    </w:p>
    <w:p w14:paraId="6BBB4F5E" w14:textId="55A164F5" w:rsidR="004E59DF" w:rsidRPr="004E59DF" w:rsidRDefault="004E59DF" w:rsidP="009A22E0">
      <w:pPr>
        <w:pStyle w:val="BodyText"/>
        <w:rPr>
          <w:lang w:val="en-GB"/>
        </w:rPr>
      </w:pPr>
    </w:p>
    <w:sectPr w:rsidR="004E59DF" w:rsidRPr="004E59DF" w:rsidSect="00C473A5">
      <w:headerReference w:type="even" r:id="rId63"/>
      <w:footerReference w:type="default" r:id="rId6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2F1F4F" w14:textId="77777777" w:rsidR="00CE758E" w:rsidRDefault="00CE758E">
      <w:r>
        <w:separator/>
      </w:r>
    </w:p>
  </w:endnote>
  <w:endnote w:type="continuationSeparator" w:id="0">
    <w:p w14:paraId="7A6C17AC" w14:textId="77777777" w:rsidR="00CE758E" w:rsidRDefault="00CE758E">
      <w:r>
        <w:continuationSeparator/>
      </w:r>
    </w:p>
  </w:endnote>
  <w:endnote w:type="continuationNotice" w:id="1">
    <w:p w14:paraId="4B24752B" w14:textId="77777777" w:rsidR="00CE758E" w:rsidRDefault="00CE758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CE758E" w:rsidRDefault="00CE758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193287" w14:textId="77777777" w:rsidR="00CE758E" w:rsidRDefault="00CE758E">
      <w:r>
        <w:separator/>
      </w:r>
    </w:p>
  </w:footnote>
  <w:footnote w:type="continuationSeparator" w:id="0">
    <w:p w14:paraId="50621DDD" w14:textId="77777777" w:rsidR="00CE758E" w:rsidRDefault="00CE758E">
      <w:r>
        <w:continuationSeparator/>
      </w:r>
    </w:p>
  </w:footnote>
  <w:footnote w:type="continuationNotice" w:id="1">
    <w:p w14:paraId="7EAFE727" w14:textId="77777777" w:rsidR="00CE758E" w:rsidRDefault="00CE758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CE758E" w:rsidRDefault="00CE758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932A30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8E88E7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F14582"/>
    <w:multiLevelType w:val="hybridMultilevel"/>
    <w:tmpl w:val="3F4CA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1100F3"/>
    <w:multiLevelType w:val="hybridMultilevel"/>
    <w:tmpl w:val="514C362A"/>
    <w:lvl w:ilvl="0" w:tplc="56A67858">
      <w:start w:val="1"/>
      <w:numFmt w:val="bullet"/>
      <w:lvlText w:val="●"/>
      <w:lvlJc w:val="left"/>
      <w:pPr>
        <w:tabs>
          <w:tab w:val="num" w:pos="720"/>
        </w:tabs>
        <w:ind w:left="720" w:hanging="360"/>
      </w:pPr>
      <w:rPr>
        <w:rFonts w:ascii="Ericsson Hilda" w:hAnsi="Ericsson Hilda" w:hint="default"/>
      </w:rPr>
    </w:lvl>
    <w:lvl w:ilvl="1" w:tplc="2DDEFBC4" w:tentative="1">
      <w:start w:val="1"/>
      <w:numFmt w:val="bullet"/>
      <w:lvlText w:val="●"/>
      <w:lvlJc w:val="left"/>
      <w:pPr>
        <w:tabs>
          <w:tab w:val="num" w:pos="1440"/>
        </w:tabs>
        <w:ind w:left="1440" w:hanging="360"/>
      </w:pPr>
      <w:rPr>
        <w:rFonts w:ascii="Ericsson Hilda" w:hAnsi="Ericsson Hilda" w:hint="default"/>
      </w:rPr>
    </w:lvl>
    <w:lvl w:ilvl="2" w:tplc="11D6AA36" w:tentative="1">
      <w:start w:val="1"/>
      <w:numFmt w:val="bullet"/>
      <w:lvlText w:val="●"/>
      <w:lvlJc w:val="left"/>
      <w:pPr>
        <w:tabs>
          <w:tab w:val="num" w:pos="2160"/>
        </w:tabs>
        <w:ind w:left="2160" w:hanging="360"/>
      </w:pPr>
      <w:rPr>
        <w:rFonts w:ascii="Ericsson Hilda" w:hAnsi="Ericsson Hilda" w:hint="default"/>
      </w:rPr>
    </w:lvl>
    <w:lvl w:ilvl="3" w:tplc="66CAF35A" w:tentative="1">
      <w:start w:val="1"/>
      <w:numFmt w:val="bullet"/>
      <w:lvlText w:val="●"/>
      <w:lvlJc w:val="left"/>
      <w:pPr>
        <w:tabs>
          <w:tab w:val="num" w:pos="2880"/>
        </w:tabs>
        <w:ind w:left="2880" w:hanging="360"/>
      </w:pPr>
      <w:rPr>
        <w:rFonts w:ascii="Ericsson Hilda" w:hAnsi="Ericsson Hilda" w:hint="default"/>
      </w:rPr>
    </w:lvl>
    <w:lvl w:ilvl="4" w:tplc="777E7ECE" w:tentative="1">
      <w:start w:val="1"/>
      <w:numFmt w:val="bullet"/>
      <w:lvlText w:val="●"/>
      <w:lvlJc w:val="left"/>
      <w:pPr>
        <w:tabs>
          <w:tab w:val="num" w:pos="3600"/>
        </w:tabs>
        <w:ind w:left="3600" w:hanging="360"/>
      </w:pPr>
      <w:rPr>
        <w:rFonts w:ascii="Ericsson Hilda" w:hAnsi="Ericsson Hilda" w:hint="default"/>
      </w:rPr>
    </w:lvl>
    <w:lvl w:ilvl="5" w:tplc="4B042718" w:tentative="1">
      <w:start w:val="1"/>
      <w:numFmt w:val="bullet"/>
      <w:lvlText w:val="●"/>
      <w:lvlJc w:val="left"/>
      <w:pPr>
        <w:tabs>
          <w:tab w:val="num" w:pos="4320"/>
        </w:tabs>
        <w:ind w:left="4320" w:hanging="360"/>
      </w:pPr>
      <w:rPr>
        <w:rFonts w:ascii="Ericsson Hilda" w:hAnsi="Ericsson Hilda" w:hint="default"/>
      </w:rPr>
    </w:lvl>
    <w:lvl w:ilvl="6" w:tplc="4AE81120" w:tentative="1">
      <w:start w:val="1"/>
      <w:numFmt w:val="bullet"/>
      <w:lvlText w:val="●"/>
      <w:lvlJc w:val="left"/>
      <w:pPr>
        <w:tabs>
          <w:tab w:val="num" w:pos="5040"/>
        </w:tabs>
        <w:ind w:left="5040" w:hanging="360"/>
      </w:pPr>
      <w:rPr>
        <w:rFonts w:ascii="Ericsson Hilda" w:hAnsi="Ericsson Hilda" w:hint="default"/>
      </w:rPr>
    </w:lvl>
    <w:lvl w:ilvl="7" w:tplc="3DC2C472" w:tentative="1">
      <w:start w:val="1"/>
      <w:numFmt w:val="bullet"/>
      <w:lvlText w:val="●"/>
      <w:lvlJc w:val="left"/>
      <w:pPr>
        <w:tabs>
          <w:tab w:val="num" w:pos="5760"/>
        </w:tabs>
        <w:ind w:left="5760" w:hanging="360"/>
      </w:pPr>
      <w:rPr>
        <w:rFonts w:ascii="Ericsson Hilda" w:hAnsi="Ericsson Hilda" w:hint="default"/>
      </w:rPr>
    </w:lvl>
    <w:lvl w:ilvl="8" w:tplc="F7168CE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0402F5"/>
    <w:multiLevelType w:val="hybridMultilevel"/>
    <w:tmpl w:val="24F42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5B3220"/>
    <w:multiLevelType w:val="hybridMultilevel"/>
    <w:tmpl w:val="7EE6D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036638"/>
    <w:multiLevelType w:val="hybridMultilevel"/>
    <w:tmpl w:val="5F34A688"/>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1" w15:restartNumberingAfterBreak="0">
    <w:nsid w:val="1FDF59F9"/>
    <w:multiLevelType w:val="hybridMultilevel"/>
    <w:tmpl w:val="FC38A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367C3C"/>
    <w:multiLevelType w:val="hybridMultilevel"/>
    <w:tmpl w:val="B138580C"/>
    <w:lvl w:ilvl="0" w:tplc="4A5AE4F8">
      <w:start w:val="1"/>
      <w:numFmt w:val="bullet"/>
      <w:lvlText w:val=""/>
      <w:lvlJc w:val="left"/>
      <w:pPr>
        <w:tabs>
          <w:tab w:val="num" w:pos="30"/>
        </w:tabs>
        <w:ind w:left="30" w:hanging="360"/>
      </w:pPr>
      <w:rPr>
        <w:rFonts w:ascii="Symbol" w:hAnsi="Symbol" w:hint="default"/>
      </w:rPr>
    </w:lvl>
    <w:lvl w:ilvl="1" w:tplc="A01243E0">
      <w:numFmt w:val="bullet"/>
      <w:lvlText w:val="o"/>
      <w:lvlJc w:val="left"/>
      <w:pPr>
        <w:tabs>
          <w:tab w:val="num" w:pos="750"/>
        </w:tabs>
        <w:ind w:left="750" w:hanging="360"/>
      </w:pPr>
      <w:rPr>
        <w:rFonts w:ascii="Courier New" w:hAnsi="Courier New" w:hint="default"/>
      </w:rPr>
    </w:lvl>
    <w:lvl w:ilvl="2" w:tplc="73C82B42" w:tentative="1">
      <w:start w:val="1"/>
      <w:numFmt w:val="bullet"/>
      <w:lvlText w:val=""/>
      <w:lvlJc w:val="left"/>
      <w:pPr>
        <w:tabs>
          <w:tab w:val="num" w:pos="1470"/>
        </w:tabs>
        <w:ind w:left="1470" w:hanging="360"/>
      </w:pPr>
      <w:rPr>
        <w:rFonts w:ascii="Symbol" w:hAnsi="Symbol" w:hint="default"/>
      </w:rPr>
    </w:lvl>
    <w:lvl w:ilvl="3" w:tplc="D71AAF1A" w:tentative="1">
      <w:start w:val="1"/>
      <w:numFmt w:val="bullet"/>
      <w:lvlText w:val=""/>
      <w:lvlJc w:val="left"/>
      <w:pPr>
        <w:tabs>
          <w:tab w:val="num" w:pos="2190"/>
        </w:tabs>
        <w:ind w:left="2190" w:hanging="360"/>
      </w:pPr>
      <w:rPr>
        <w:rFonts w:ascii="Symbol" w:hAnsi="Symbol" w:hint="default"/>
      </w:rPr>
    </w:lvl>
    <w:lvl w:ilvl="4" w:tplc="EA100C6C" w:tentative="1">
      <w:start w:val="1"/>
      <w:numFmt w:val="bullet"/>
      <w:lvlText w:val=""/>
      <w:lvlJc w:val="left"/>
      <w:pPr>
        <w:tabs>
          <w:tab w:val="num" w:pos="2910"/>
        </w:tabs>
        <w:ind w:left="2910" w:hanging="360"/>
      </w:pPr>
      <w:rPr>
        <w:rFonts w:ascii="Symbol" w:hAnsi="Symbol" w:hint="default"/>
      </w:rPr>
    </w:lvl>
    <w:lvl w:ilvl="5" w:tplc="0DA274BA" w:tentative="1">
      <w:start w:val="1"/>
      <w:numFmt w:val="bullet"/>
      <w:lvlText w:val=""/>
      <w:lvlJc w:val="left"/>
      <w:pPr>
        <w:tabs>
          <w:tab w:val="num" w:pos="3630"/>
        </w:tabs>
        <w:ind w:left="3630" w:hanging="360"/>
      </w:pPr>
      <w:rPr>
        <w:rFonts w:ascii="Symbol" w:hAnsi="Symbol" w:hint="default"/>
      </w:rPr>
    </w:lvl>
    <w:lvl w:ilvl="6" w:tplc="9064C898" w:tentative="1">
      <w:start w:val="1"/>
      <w:numFmt w:val="bullet"/>
      <w:lvlText w:val=""/>
      <w:lvlJc w:val="left"/>
      <w:pPr>
        <w:tabs>
          <w:tab w:val="num" w:pos="4350"/>
        </w:tabs>
        <w:ind w:left="4350" w:hanging="360"/>
      </w:pPr>
      <w:rPr>
        <w:rFonts w:ascii="Symbol" w:hAnsi="Symbol" w:hint="default"/>
      </w:rPr>
    </w:lvl>
    <w:lvl w:ilvl="7" w:tplc="042C7708" w:tentative="1">
      <w:start w:val="1"/>
      <w:numFmt w:val="bullet"/>
      <w:lvlText w:val=""/>
      <w:lvlJc w:val="left"/>
      <w:pPr>
        <w:tabs>
          <w:tab w:val="num" w:pos="5070"/>
        </w:tabs>
        <w:ind w:left="5070" w:hanging="360"/>
      </w:pPr>
      <w:rPr>
        <w:rFonts w:ascii="Symbol" w:hAnsi="Symbol" w:hint="default"/>
      </w:rPr>
    </w:lvl>
    <w:lvl w:ilvl="8" w:tplc="D30058A4" w:tentative="1">
      <w:start w:val="1"/>
      <w:numFmt w:val="bullet"/>
      <w:lvlText w:val=""/>
      <w:lvlJc w:val="left"/>
      <w:pPr>
        <w:tabs>
          <w:tab w:val="num" w:pos="5790"/>
        </w:tabs>
        <w:ind w:left="5790" w:hanging="360"/>
      </w:pPr>
      <w:rPr>
        <w:rFonts w:ascii="Symbol" w:hAnsi="Symbol"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5712490"/>
    <w:multiLevelType w:val="hybridMultilevel"/>
    <w:tmpl w:val="C53AE1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31F72109"/>
    <w:multiLevelType w:val="hybridMultilevel"/>
    <w:tmpl w:val="2B32955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35749C3"/>
    <w:multiLevelType w:val="hybridMultilevel"/>
    <w:tmpl w:val="242AE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0" w15:restartNumberingAfterBreak="0">
    <w:nsid w:val="354F62C6"/>
    <w:multiLevelType w:val="hybridMultilevel"/>
    <w:tmpl w:val="038EB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hybridMultilevel"/>
    <w:tmpl w:val="46E66948"/>
    <w:lvl w:ilvl="0" w:tplc="49D6273A">
      <w:start w:val="1"/>
      <w:numFmt w:val="decimal"/>
      <w:pStyle w:val="Proposal"/>
      <w:lvlText w:val="Proposal %1"/>
      <w:lvlJc w:val="left"/>
      <w:pPr>
        <w:tabs>
          <w:tab w:val="num" w:pos="1310"/>
        </w:tabs>
        <w:ind w:left="1310" w:hanging="13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1E6908"/>
    <w:multiLevelType w:val="hybridMultilevel"/>
    <w:tmpl w:val="2B583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5D3F97"/>
    <w:multiLevelType w:val="multilevel"/>
    <w:tmpl w:val="415D3F9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4CC7A82"/>
    <w:multiLevelType w:val="hybridMultilevel"/>
    <w:tmpl w:val="CA50E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FB0CB252"/>
    <w:lvl w:ilvl="0" w:tplc="5484A3E2">
      <w:start w:val="1"/>
      <w:numFmt w:val="decimal"/>
      <w:pStyle w:val="Observation"/>
      <w:lvlText w:val="Observation %1"/>
      <w:lvlJc w:val="left"/>
      <w:pPr>
        <w:ind w:left="360" w:hanging="360"/>
      </w:pPr>
      <w:rPr>
        <w:rFonts w:hint="default"/>
      </w:rPr>
    </w:lvl>
    <w:lvl w:ilvl="1" w:tplc="86B66A20">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2F4D8B"/>
    <w:multiLevelType w:val="hybridMultilevel"/>
    <w:tmpl w:val="3752A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4D4FEB"/>
    <w:multiLevelType w:val="hybridMultilevel"/>
    <w:tmpl w:val="40A09042"/>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2" w15:restartNumberingAfterBreak="0">
    <w:nsid w:val="58A620CD"/>
    <w:multiLevelType w:val="hybridMultilevel"/>
    <w:tmpl w:val="3ABCCE2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4B2861"/>
    <w:multiLevelType w:val="hybridMultilevel"/>
    <w:tmpl w:val="B958E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66615793"/>
    <w:multiLevelType w:val="hybridMultilevel"/>
    <w:tmpl w:val="26420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630927"/>
    <w:multiLevelType w:val="hybridMultilevel"/>
    <w:tmpl w:val="B39255E4"/>
    <w:lvl w:ilvl="0" w:tplc="04090001">
      <w:start w:val="1"/>
      <w:numFmt w:val="bullet"/>
      <w:lvlText w:val=""/>
      <w:lvlJc w:val="left"/>
      <w:pPr>
        <w:ind w:left="1664" w:hanging="360"/>
      </w:pPr>
      <w:rPr>
        <w:rFonts w:ascii="Symbol" w:hAnsi="Symbol" w:hint="default"/>
      </w:rPr>
    </w:lvl>
    <w:lvl w:ilvl="1" w:tplc="04090003">
      <w:start w:val="1"/>
      <w:numFmt w:val="bullet"/>
      <w:lvlText w:val="o"/>
      <w:lvlJc w:val="left"/>
      <w:pPr>
        <w:ind w:left="2384" w:hanging="360"/>
      </w:pPr>
      <w:rPr>
        <w:rFonts w:ascii="Courier New" w:hAnsi="Courier New" w:cs="Courier New" w:hint="default"/>
      </w:rPr>
    </w:lvl>
    <w:lvl w:ilvl="2" w:tplc="04090005">
      <w:start w:val="1"/>
      <w:numFmt w:val="bullet"/>
      <w:lvlText w:val=""/>
      <w:lvlJc w:val="left"/>
      <w:pPr>
        <w:ind w:left="3104" w:hanging="360"/>
      </w:pPr>
      <w:rPr>
        <w:rFonts w:ascii="Wingdings" w:hAnsi="Wingdings" w:hint="default"/>
      </w:rPr>
    </w:lvl>
    <w:lvl w:ilvl="3" w:tplc="04090001" w:tentative="1">
      <w:start w:val="1"/>
      <w:numFmt w:val="bullet"/>
      <w:lvlText w:val=""/>
      <w:lvlJc w:val="left"/>
      <w:pPr>
        <w:ind w:left="3824" w:hanging="360"/>
      </w:pPr>
      <w:rPr>
        <w:rFonts w:ascii="Symbol" w:hAnsi="Symbol" w:hint="default"/>
      </w:rPr>
    </w:lvl>
    <w:lvl w:ilvl="4" w:tplc="04090003" w:tentative="1">
      <w:start w:val="1"/>
      <w:numFmt w:val="bullet"/>
      <w:lvlText w:val="o"/>
      <w:lvlJc w:val="left"/>
      <w:pPr>
        <w:ind w:left="4544" w:hanging="360"/>
      </w:pPr>
      <w:rPr>
        <w:rFonts w:ascii="Courier New" w:hAnsi="Courier New" w:cs="Courier New" w:hint="default"/>
      </w:rPr>
    </w:lvl>
    <w:lvl w:ilvl="5" w:tplc="04090005" w:tentative="1">
      <w:start w:val="1"/>
      <w:numFmt w:val="bullet"/>
      <w:lvlText w:val=""/>
      <w:lvlJc w:val="left"/>
      <w:pPr>
        <w:ind w:left="5264" w:hanging="360"/>
      </w:pPr>
      <w:rPr>
        <w:rFonts w:ascii="Wingdings" w:hAnsi="Wingdings" w:hint="default"/>
      </w:rPr>
    </w:lvl>
    <w:lvl w:ilvl="6" w:tplc="04090001" w:tentative="1">
      <w:start w:val="1"/>
      <w:numFmt w:val="bullet"/>
      <w:lvlText w:val=""/>
      <w:lvlJc w:val="left"/>
      <w:pPr>
        <w:ind w:left="5984" w:hanging="360"/>
      </w:pPr>
      <w:rPr>
        <w:rFonts w:ascii="Symbol" w:hAnsi="Symbol" w:hint="default"/>
      </w:rPr>
    </w:lvl>
    <w:lvl w:ilvl="7" w:tplc="04090003" w:tentative="1">
      <w:start w:val="1"/>
      <w:numFmt w:val="bullet"/>
      <w:lvlText w:val="o"/>
      <w:lvlJc w:val="left"/>
      <w:pPr>
        <w:ind w:left="6704" w:hanging="360"/>
      </w:pPr>
      <w:rPr>
        <w:rFonts w:ascii="Courier New" w:hAnsi="Courier New" w:cs="Courier New" w:hint="default"/>
      </w:rPr>
    </w:lvl>
    <w:lvl w:ilvl="8" w:tplc="04090005" w:tentative="1">
      <w:start w:val="1"/>
      <w:numFmt w:val="bullet"/>
      <w:lvlText w:val=""/>
      <w:lvlJc w:val="left"/>
      <w:pPr>
        <w:ind w:left="7424" w:hanging="360"/>
      </w:pPr>
      <w:rPr>
        <w:rFonts w:ascii="Wingdings" w:hAnsi="Wingdings" w:hint="default"/>
      </w:rPr>
    </w:lvl>
  </w:abstractNum>
  <w:abstractNum w:abstractNumId="38"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C293989"/>
    <w:multiLevelType w:val="hybridMultilevel"/>
    <w:tmpl w:val="1DA8F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9F20F9"/>
    <w:multiLevelType w:val="hybridMultilevel"/>
    <w:tmpl w:val="37308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2"/>
  </w:num>
  <w:num w:numId="3">
    <w:abstractNumId w:val="2"/>
  </w:num>
  <w:num w:numId="4">
    <w:abstractNumId w:val="28"/>
  </w:num>
  <w:num w:numId="5">
    <w:abstractNumId w:val="29"/>
  </w:num>
  <w:num w:numId="6">
    <w:abstractNumId w:val="34"/>
  </w:num>
  <w:num w:numId="7">
    <w:abstractNumId w:val="13"/>
  </w:num>
  <w:num w:numId="8">
    <w:abstractNumId w:val="15"/>
  </w:num>
  <w:num w:numId="9">
    <w:abstractNumId w:val="5"/>
  </w:num>
  <w:num w:numId="10">
    <w:abstractNumId w:val="41"/>
  </w:num>
  <w:num w:numId="11">
    <w:abstractNumId w:val="18"/>
  </w:num>
  <w:num w:numId="12">
    <w:abstractNumId w:val="40"/>
  </w:num>
  <w:num w:numId="13">
    <w:abstractNumId w:val="32"/>
  </w:num>
  <w:num w:numId="14">
    <w:abstractNumId w:val="36"/>
  </w:num>
  <w:num w:numId="15">
    <w:abstractNumId w:val="6"/>
  </w:num>
  <w:num w:numId="16">
    <w:abstractNumId w:val="43"/>
  </w:num>
  <w:num w:numId="17">
    <w:abstractNumId w:val="24"/>
  </w:num>
  <w:num w:numId="18">
    <w:abstractNumId w:val="3"/>
  </w:num>
  <w:num w:numId="19">
    <w:abstractNumId w:val="37"/>
  </w:num>
  <w:num w:numId="20">
    <w:abstractNumId w:val="26"/>
  </w:num>
  <w:num w:numId="21">
    <w:abstractNumId w:val="16"/>
  </w:num>
  <w:num w:numId="22">
    <w:abstractNumId w:val="25"/>
  </w:num>
  <w:num w:numId="23">
    <w:abstractNumId w:val="12"/>
  </w:num>
  <w:num w:numId="24">
    <w:abstractNumId w:val="7"/>
  </w:num>
  <w:num w:numId="25">
    <w:abstractNumId w:val="35"/>
  </w:num>
  <w:num w:numId="26">
    <w:abstractNumId w:val="19"/>
  </w:num>
  <w:num w:numId="27">
    <w:abstractNumId w:val="42"/>
  </w:num>
  <w:num w:numId="28">
    <w:abstractNumId w:val="11"/>
  </w:num>
  <w:num w:numId="29">
    <w:abstractNumId w:val="14"/>
  </w:num>
  <w:num w:numId="30">
    <w:abstractNumId w:val="17"/>
  </w:num>
  <w:num w:numId="31">
    <w:abstractNumId w:val="10"/>
  </w:num>
  <w:num w:numId="32">
    <w:abstractNumId w:val="1"/>
  </w:num>
  <w:num w:numId="33">
    <w:abstractNumId w:val="0"/>
  </w:num>
  <w:num w:numId="34">
    <w:abstractNumId w:val="30"/>
  </w:num>
  <w:num w:numId="35">
    <w:abstractNumId w:val="33"/>
  </w:num>
  <w:num w:numId="36">
    <w:abstractNumId w:val="21"/>
  </w:num>
  <w:num w:numId="37">
    <w:abstractNumId w:val="20"/>
  </w:num>
  <w:num w:numId="38">
    <w:abstractNumId w:val="4"/>
  </w:num>
  <w:num w:numId="39">
    <w:abstractNumId w:val="9"/>
  </w:num>
  <w:num w:numId="40">
    <w:abstractNumId w:val="39"/>
  </w:num>
  <w:num w:numId="41">
    <w:abstractNumId w:val="31"/>
  </w:num>
  <w:num w:numId="42">
    <w:abstractNumId w:val="23"/>
  </w:num>
  <w:num w:numId="43">
    <w:abstractNumId w:val="38"/>
  </w:num>
  <w:num w:numId="44">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B6"/>
    <w:rsid w:val="000006E1"/>
    <w:rsid w:val="00000823"/>
    <w:rsid w:val="00000AEA"/>
    <w:rsid w:val="00000CA3"/>
    <w:rsid w:val="000018DC"/>
    <w:rsid w:val="00002A37"/>
    <w:rsid w:val="00002FD5"/>
    <w:rsid w:val="000032DC"/>
    <w:rsid w:val="00003FF1"/>
    <w:rsid w:val="0000544B"/>
    <w:rsid w:val="0000564C"/>
    <w:rsid w:val="00005D38"/>
    <w:rsid w:val="00005F04"/>
    <w:rsid w:val="00006301"/>
    <w:rsid w:val="00006446"/>
    <w:rsid w:val="0000658E"/>
    <w:rsid w:val="00006896"/>
    <w:rsid w:val="00006BF7"/>
    <w:rsid w:val="000074E4"/>
    <w:rsid w:val="000078A6"/>
    <w:rsid w:val="00007CDC"/>
    <w:rsid w:val="00010828"/>
    <w:rsid w:val="00010EA8"/>
    <w:rsid w:val="00010F86"/>
    <w:rsid w:val="00011241"/>
    <w:rsid w:val="00011B28"/>
    <w:rsid w:val="00011B38"/>
    <w:rsid w:val="00012071"/>
    <w:rsid w:val="0001276E"/>
    <w:rsid w:val="000128CE"/>
    <w:rsid w:val="000137B4"/>
    <w:rsid w:val="000143BF"/>
    <w:rsid w:val="00014441"/>
    <w:rsid w:val="00014EDF"/>
    <w:rsid w:val="00015C17"/>
    <w:rsid w:val="00015D15"/>
    <w:rsid w:val="00015F31"/>
    <w:rsid w:val="00016010"/>
    <w:rsid w:val="00016322"/>
    <w:rsid w:val="00016483"/>
    <w:rsid w:val="00016FB4"/>
    <w:rsid w:val="00017DF8"/>
    <w:rsid w:val="00020843"/>
    <w:rsid w:val="000208B7"/>
    <w:rsid w:val="00020F7A"/>
    <w:rsid w:val="000211EA"/>
    <w:rsid w:val="000218B8"/>
    <w:rsid w:val="00022517"/>
    <w:rsid w:val="0002259D"/>
    <w:rsid w:val="00022738"/>
    <w:rsid w:val="000227F2"/>
    <w:rsid w:val="00022873"/>
    <w:rsid w:val="00022B6B"/>
    <w:rsid w:val="00022D38"/>
    <w:rsid w:val="00022FAB"/>
    <w:rsid w:val="000230E6"/>
    <w:rsid w:val="000234DF"/>
    <w:rsid w:val="0002354E"/>
    <w:rsid w:val="00023D08"/>
    <w:rsid w:val="00023DA6"/>
    <w:rsid w:val="0002491D"/>
    <w:rsid w:val="00025073"/>
    <w:rsid w:val="0002564D"/>
    <w:rsid w:val="000256EB"/>
    <w:rsid w:val="00025ECA"/>
    <w:rsid w:val="00026D1B"/>
    <w:rsid w:val="00027150"/>
    <w:rsid w:val="00027395"/>
    <w:rsid w:val="000273A6"/>
    <w:rsid w:val="00027C20"/>
    <w:rsid w:val="00027F7C"/>
    <w:rsid w:val="000308FE"/>
    <w:rsid w:val="00030A44"/>
    <w:rsid w:val="0003101C"/>
    <w:rsid w:val="00031F2B"/>
    <w:rsid w:val="000325B8"/>
    <w:rsid w:val="00032BE2"/>
    <w:rsid w:val="00032BEF"/>
    <w:rsid w:val="00032F52"/>
    <w:rsid w:val="000334BC"/>
    <w:rsid w:val="00033DF9"/>
    <w:rsid w:val="00033FA0"/>
    <w:rsid w:val="00034478"/>
    <w:rsid w:val="00034A07"/>
    <w:rsid w:val="00034BA4"/>
    <w:rsid w:val="00034C15"/>
    <w:rsid w:val="00034F83"/>
    <w:rsid w:val="00034FA5"/>
    <w:rsid w:val="000353BD"/>
    <w:rsid w:val="000358F8"/>
    <w:rsid w:val="00035A1C"/>
    <w:rsid w:val="00035AAC"/>
    <w:rsid w:val="00035B4F"/>
    <w:rsid w:val="0003610C"/>
    <w:rsid w:val="00036BA1"/>
    <w:rsid w:val="00036CE0"/>
    <w:rsid w:val="000373C9"/>
    <w:rsid w:val="00037A8A"/>
    <w:rsid w:val="000403F4"/>
    <w:rsid w:val="000409AD"/>
    <w:rsid w:val="00040BDF"/>
    <w:rsid w:val="00040C31"/>
    <w:rsid w:val="000422E2"/>
    <w:rsid w:val="0004289E"/>
    <w:rsid w:val="000429B1"/>
    <w:rsid w:val="00042F22"/>
    <w:rsid w:val="000434F4"/>
    <w:rsid w:val="00043651"/>
    <w:rsid w:val="00043818"/>
    <w:rsid w:val="000441EF"/>
    <w:rsid w:val="000444BD"/>
    <w:rsid w:val="000444EF"/>
    <w:rsid w:val="00044C34"/>
    <w:rsid w:val="000455EE"/>
    <w:rsid w:val="00045BE5"/>
    <w:rsid w:val="0004674C"/>
    <w:rsid w:val="00046CAB"/>
    <w:rsid w:val="00046EB6"/>
    <w:rsid w:val="00046F5A"/>
    <w:rsid w:val="00047EAD"/>
    <w:rsid w:val="00047FE9"/>
    <w:rsid w:val="00050121"/>
    <w:rsid w:val="000506B2"/>
    <w:rsid w:val="00050930"/>
    <w:rsid w:val="00051BC8"/>
    <w:rsid w:val="00052338"/>
    <w:rsid w:val="0005270E"/>
    <w:rsid w:val="00052A07"/>
    <w:rsid w:val="00053059"/>
    <w:rsid w:val="000534E3"/>
    <w:rsid w:val="00053C01"/>
    <w:rsid w:val="00053F43"/>
    <w:rsid w:val="00054828"/>
    <w:rsid w:val="000548DB"/>
    <w:rsid w:val="00054994"/>
    <w:rsid w:val="00054CE5"/>
    <w:rsid w:val="00054DB2"/>
    <w:rsid w:val="00055127"/>
    <w:rsid w:val="00055A42"/>
    <w:rsid w:val="0005606A"/>
    <w:rsid w:val="00056E3A"/>
    <w:rsid w:val="00057117"/>
    <w:rsid w:val="00057403"/>
    <w:rsid w:val="00057F77"/>
    <w:rsid w:val="0006046F"/>
    <w:rsid w:val="000604AC"/>
    <w:rsid w:val="000605B7"/>
    <w:rsid w:val="00060855"/>
    <w:rsid w:val="000608DF"/>
    <w:rsid w:val="00060F91"/>
    <w:rsid w:val="00060FF2"/>
    <w:rsid w:val="00061065"/>
    <w:rsid w:val="0006161F"/>
    <w:rsid w:val="0006165E"/>
    <w:rsid w:val="000616E7"/>
    <w:rsid w:val="000619DF"/>
    <w:rsid w:val="00061D41"/>
    <w:rsid w:val="000624C4"/>
    <w:rsid w:val="00063D30"/>
    <w:rsid w:val="00063F93"/>
    <w:rsid w:val="00064124"/>
    <w:rsid w:val="00064742"/>
    <w:rsid w:val="0006487E"/>
    <w:rsid w:val="00065B68"/>
    <w:rsid w:val="00065BB1"/>
    <w:rsid w:val="00065E1A"/>
    <w:rsid w:val="000663D4"/>
    <w:rsid w:val="00066F1A"/>
    <w:rsid w:val="00067A98"/>
    <w:rsid w:val="00067AB4"/>
    <w:rsid w:val="000704BD"/>
    <w:rsid w:val="000708B3"/>
    <w:rsid w:val="00070E01"/>
    <w:rsid w:val="00071341"/>
    <w:rsid w:val="00071998"/>
    <w:rsid w:val="00072254"/>
    <w:rsid w:val="0007266B"/>
    <w:rsid w:val="00073843"/>
    <w:rsid w:val="00073B2E"/>
    <w:rsid w:val="0007429D"/>
    <w:rsid w:val="000744F2"/>
    <w:rsid w:val="00074C63"/>
    <w:rsid w:val="00074E37"/>
    <w:rsid w:val="0007539B"/>
    <w:rsid w:val="0007687C"/>
    <w:rsid w:val="00076883"/>
    <w:rsid w:val="00076932"/>
    <w:rsid w:val="00076A8D"/>
    <w:rsid w:val="00077729"/>
    <w:rsid w:val="00077870"/>
    <w:rsid w:val="00077E5F"/>
    <w:rsid w:val="0008036A"/>
    <w:rsid w:val="00080FA5"/>
    <w:rsid w:val="00081378"/>
    <w:rsid w:val="00081708"/>
    <w:rsid w:val="00081AE6"/>
    <w:rsid w:val="00082CA0"/>
    <w:rsid w:val="00082EA1"/>
    <w:rsid w:val="00082FB3"/>
    <w:rsid w:val="00083009"/>
    <w:rsid w:val="00083221"/>
    <w:rsid w:val="000832F1"/>
    <w:rsid w:val="00083825"/>
    <w:rsid w:val="00083B0C"/>
    <w:rsid w:val="000846CC"/>
    <w:rsid w:val="00085277"/>
    <w:rsid w:val="0008546B"/>
    <w:rsid w:val="000855EB"/>
    <w:rsid w:val="00085B52"/>
    <w:rsid w:val="00085C24"/>
    <w:rsid w:val="00086024"/>
    <w:rsid w:val="000866F2"/>
    <w:rsid w:val="000867D5"/>
    <w:rsid w:val="00086888"/>
    <w:rsid w:val="00086EEA"/>
    <w:rsid w:val="00086F73"/>
    <w:rsid w:val="000878C0"/>
    <w:rsid w:val="0009009F"/>
    <w:rsid w:val="0009023B"/>
    <w:rsid w:val="00091557"/>
    <w:rsid w:val="00091FD9"/>
    <w:rsid w:val="000924C1"/>
    <w:rsid w:val="000924F0"/>
    <w:rsid w:val="00092645"/>
    <w:rsid w:val="00092B73"/>
    <w:rsid w:val="00092D91"/>
    <w:rsid w:val="000933C6"/>
    <w:rsid w:val="00093474"/>
    <w:rsid w:val="00094044"/>
    <w:rsid w:val="0009510F"/>
    <w:rsid w:val="000957D5"/>
    <w:rsid w:val="00095E13"/>
    <w:rsid w:val="0009637E"/>
    <w:rsid w:val="000A0046"/>
    <w:rsid w:val="000A0085"/>
    <w:rsid w:val="000A036B"/>
    <w:rsid w:val="000A09F1"/>
    <w:rsid w:val="000A0BCD"/>
    <w:rsid w:val="000A102F"/>
    <w:rsid w:val="000A1073"/>
    <w:rsid w:val="000A160D"/>
    <w:rsid w:val="000A177A"/>
    <w:rsid w:val="000A1A8B"/>
    <w:rsid w:val="000A1B7B"/>
    <w:rsid w:val="000A1D83"/>
    <w:rsid w:val="000A1E30"/>
    <w:rsid w:val="000A23F8"/>
    <w:rsid w:val="000A2891"/>
    <w:rsid w:val="000A2C49"/>
    <w:rsid w:val="000A2E08"/>
    <w:rsid w:val="000A39DA"/>
    <w:rsid w:val="000A4719"/>
    <w:rsid w:val="000A5472"/>
    <w:rsid w:val="000A56F2"/>
    <w:rsid w:val="000A57B5"/>
    <w:rsid w:val="000A5926"/>
    <w:rsid w:val="000A63CD"/>
    <w:rsid w:val="000A6F01"/>
    <w:rsid w:val="000A6FAE"/>
    <w:rsid w:val="000A7213"/>
    <w:rsid w:val="000A7533"/>
    <w:rsid w:val="000A7861"/>
    <w:rsid w:val="000A7EC1"/>
    <w:rsid w:val="000B1056"/>
    <w:rsid w:val="000B14F3"/>
    <w:rsid w:val="000B1587"/>
    <w:rsid w:val="000B1963"/>
    <w:rsid w:val="000B1E12"/>
    <w:rsid w:val="000B22D9"/>
    <w:rsid w:val="000B2407"/>
    <w:rsid w:val="000B2719"/>
    <w:rsid w:val="000B368E"/>
    <w:rsid w:val="000B3A8F"/>
    <w:rsid w:val="000B3C04"/>
    <w:rsid w:val="000B4AB9"/>
    <w:rsid w:val="000B4D7E"/>
    <w:rsid w:val="000B5385"/>
    <w:rsid w:val="000B54F7"/>
    <w:rsid w:val="000B58C3"/>
    <w:rsid w:val="000B58E7"/>
    <w:rsid w:val="000B61E9"/>
    <w:rsid w:val="000B6A3D"/>
    <w:rsid w:val="000B7401"/>
    <w:rsid w:val="000B78FD"/>
    <w:rsid w:val="000B7B58"/>
    <w:rsid w:val="000C0253"/>
    <w:rsid w:val="000C048D"/>
    <w:rsid w:val="000C0F0A"/>
    <w:rsid w:val="000C165A"/>
    <w:rsid w:val="000C2D33"/>
    <w:rsid w:val="000C2E19"/>
    <w:rsid w:val="000C3154"/>
    <w:rsid w:val="000C33A8"/>
    <w:rsid w:val="000C3443"/>
    <w:rsid w:val="000C3B3B"/>
    <w:rsid w:val="000C3D8A"/>
    <w:rsid w:val="000C3DD8"/>
    <w:rsid w:val="000C518D"/>
    <w:rsid w:val="000C566D"/>
    <w:rsid w:val="000C59B9"/>
    <w:rsid w:val="000C6078"/>
    <w:rsid w:val="000C654E"/>
    <w:rsid w:val="000C6DDD"/>
    <w:rsid w:val="000C720D"/>
    <w:rsid w:val="000C72DC"/>
    <w:rsid w:val="000C7417"/>
    <w:rsid w:val="000C7660"/>
    <w:rsid w:val="000C7ADE"/>
    <w:rsid w:val="000C7B54"/>
    <w:rsid w:val="000C7F37"/>
    <w:rsid w:val="000D030E"/>
    <w:rsid w:val="000D085C"/>
    <w:rsid w:val="000D0D07"/>
    <w:rsid w:val="000D1DBB"/>
    <w:rsid w:val="000D22A1"/>
    <w:rsid w:val="000D2C9E"/>
    <w:rsid w:val="000D2CEE"/>
    <w:rsid w:val="000D375B"/>
    <w:rsid w:val="000D42A4"/>
    <w:rsid w:val="000D4797"/>
    <w:rsid w:val="000D4CBF"/>
    <w:rsid w:val="000D5186"/>
    <w:rsid w:val="000D57D9"/>
    <w:rsid w:val="000D5883"/>
    <w:rsid w:val="000D5A0F"/>
    <w:rsid w:val="000D6770"/>
    <w:rsid w:val="000D6AD1"/>
    <w:rsid w:val="000D7AF2"/>
    <w:rsid w:val="000E0081"/>
    <w:rsid w:val="000E0527"/>
    <w:rsid w:val="000E0852"/>
    <w:rsid w:val="000E1128"/>
    <w:rsid w:val="000E14E1"/>
    <w:rsid w:val="000E1D60"/>
    <w:rsid w:val="000E1E92"/>
    <w:rsid w:val="000E225E"/>
    <w:rsid w:val="000E22B0"/>
    <w:rsid w:val="000E333B"/>
    <w:rsid w:val="000E4BB8"/>
    <w:rsid w:val="000E4CA5"/>
    <w:rsid w:val="000E4EEA"/>
    <w:rsid w:val="000E590D"/>
    <w:rsid w:val="000E59FE"/>
    <w:rsid w:val="000E5EC5"/>
    <w:rsid w:val="000E6B41"/>
    <w:rsid w:val="000E7C7C"/>
    <w:rsid w:val="000F04C7"/>
    <w:rsid w:val="000F06D6"/>
    <w:rsid w:val="000F06E1"/>
    <w:rsid w:val="000F0D65"/>
    <w:rsid w:val="000F0E34"/>
    <w:rsid w:val="000F0EB1"/>
    <w:rsid w:val="000F1106"/>
    <w:rsid w:val="000F1815"/>
    <w:rsid w:val="000F194A"/>
    <w:rsid w:val="000F2410"/>
    <w:rsid w:val="000F255E"/>
    <w:rsid w:val="000F2C7C"/>
    <w:rsid w:val="000F2F89"/>
    <w:rsid w:val="000F336C"/>
    <w:rsid w:val="000F3677"/>
    <w:rsid w:val="000F36EE"/>
    <w:rsid w:val="000F3791"/>
    <w:rsid w:val="000F3BE9"/>
    <w:rsid w:val="000F3F6C"/>
    <w:rsid w:val="000F476A"/>
    <w:rsid w:val="000F4EA4"/>
    <w:rsid w:val="000F5E45"/>
    <w:rsid w:val="000F63EA"/>
    <w:rsid w:val="000F67D9"/>
    <w:rsid w:val="000F6DF3"/>
    <w:rsid w:val="000F70D4"/>
    <w:rsid w:val="000F71A4"/>
    <w:rsid w:val="000F78E5"/>
    <w:rsid w:val="000F7FBB"/>
    <w:rsid w:val="001005FF"/>
    <w:rsid w:val="001006CC"/>
    <w:rsid w:val="00100BF3"/>
    <w:rsid w:val="00100F11"/>
    <w:rsid w:val="0010164E"/>
    <w:rsid w:val="00101B3C"/>
    <w:rsid w:val="00101B4E"/>
    <w:rsid w:val="00101C10"/>
    <w:rsid w:val="001021A9"/>
    <w:rsid w:val="001025C6"/>
    <w:rsid w:val="00102601"/>
    <w:rsid w:val="00102F01"/>
    <w:rsid w:val="00104585"/>
    <w:rsid w:val="00104C71"/>
    <w:rsid w:val="001050FE"/>
    <w:rsid w:val="001055EF"/>
    <w:rsid w:val="00105737"/>
    <w:rsid w:val="00105A78"/>
    <w:rsid w:val="00105ABA"/>
    <w:rsid w:val="00105CB4"/>
    <w:rsid w:val="00105EB5"/>
    <w:rsid w:val="001062F9"/>
    <w:rsid w:val="001062FB"/>
    <w:rsid w:val="00106308"/>
    <w:rsid w:val="001063E6"/>
    <w:rsid w:val="001075A1"/>
    <w:rsid w:val="00107D46"/>
    <w:rsid w:val="001102E5"/>
    <w:rsid w:val="00110D2F"/>
    <w:rsid w:val="00110E1B"/>
    <w:rsid w:val="00110EE7"/>
    <w:rsid w:val="00111299"/>
    <w:rsid w:val="00111343"/>
    <w:rsid w:val="0011148F"/>
    <w:rsid w:val="00111890"/>
    <w:rsid w:val="0011202F"/>
    <w:rsid w:val="00112D0F"/>
    <w:rsid w:val="00112E0E"/>
    <w:rsid w:val="001135EA"/>
    <w:rsid w:val="001136AB"/>
    <w:rsid w:val="00113791"/>
    <w:rsid w:val="00113A99"/>
    <w:rsid w:val="00113C27"/>
    <w:rsid w:val="00113CF4"/>
    <w:rsid w:val="00113E7A"/>
    <w:rsid w:val="00113F48"/>
    <w:rsid w:val="00114323"/>
    <w:rsid w:val="00114B45"/>
    <w:rsid w:val="00114F09"/>
    <w:rsid w:val="0011502F"/>
    <w:rsid w:val="0011507C"/>
    <w:rsid w:val="0011531A"/>
    <w:rsid w:val="001153EA"/>
    <w:rsid w:val="00115643"/>
    <w:rsid w:val="00115AD1"/>
    <w:rsid w:val="00115BAA"/>
    <w:rsid w:val="00115CE1"/>
    <w:rsid w:val="00115E25"/>
    <w:rsid w:val="00115F6B"/>
    <w:rsid w:val="001161F8"/>
    <w:rsid w:val="00116765"/>
    <w:rsid w:val="00116B95"/>
    <w:rsid w:val="00116DA0"/>
    <w:rsid w:val="00116F12"/>
    <w:rsid w:val="00120145"/>
    <w:rsid w:val="001202E0"/>
    <w:rsid w:val="001203A8"/>
    <w:rsid w:val="0012059C"/>
    <w:rsid w:val="001207D2"/>
    <w:rsid w:val="00120F90"/>
    <w:rsid w:val="001216E8"/>
    <w:rsid w:val="001219F5"/>
    <w:rsid w:val="00121A20"/>
    <w:rsid w:val="00122CB5"/>
    <w:rsid w:val="00123431"/>
    <w:rsid w:val="0012349A"/>
    <w:rsid w:val="0012377F"/>
    <w:rsid w:val="00123EE3"/>
    <w:rsid w:val="001242DF"/>
    <w:rsid w:val="00124314"/>
    <w:rsid w:val="00124995"/>
    <w:rsid w:val="00124ACA"/>
    <w:rsid w:val="00124D98"/>
    <w:rsid w:val="001250B0"/>
    <w:rsid w:val="0012685B"/>
    <w:rsid w:val="00126B4A"/>
    <w:rsid w:val="0012719D"/>
    <w:rsid w:val="001276AC"/>
    <w:rsid w:val="00127BA8"/>
    <w:rsid w:val="00127C7B"/>
    <w:rsid w:val="00130517"/>
    <w:rsid w:val="001309B0"/>
    <w:rsid w:val="00130B46"/>
    <w:rsid w:val="00130B8F"/>
    <w:rsid w:val="00130D5C"/>
    <w:rsid w:val="00131245"/>
    <w:rsid w:val="001329F3"/>
    <w:rsid w:val="00132ABF"/>
    <w:rsid w:val="00132F55"/>
    <w:rsid w:val="00132FD0"/>
    <w:rsid w:val="0013307F"/>
    <w:rsid w:val="0013336D"/>
    <w:rsid w:val="001344C0"/>
    <w:rsid w:val="001346FA"/>
    <w:rsid w:val="001348E8"/>
    <w:rsid w:val="00134B7C"/>
    <w:rsid w:val="0013505F"/>
    <w:rsid w:val="00135252"/>
    <w:rsid w:val="00135693"/>
    <w:rsid w:val="00135768"/>
    <w:rsid w:val="00135EAA"/>
    <w:rsid w:val="00136407"/>
    <w:rsid w:val="001367F7"/>
    <w:rsid w:val="001374C0"/>
    <w:rsid w:val="00137516"/>
    <w:rsid w:val="00137AB5"/>
    <w:rsid w:val="00137B2E"/>
    <w:rsid w:val="00137F0B"/>
    <w:rsid w:val="00137F76"/>
    <w:rsid w:val="001403A8"/>
    <w:rsid w:val="00140B65"/>
    <w:rsid w:val="00141230"/>
    <w:rsid w:val="0014155B"/>
    <w:rsid w:val="0014231C"/>
    <w:rsid w:val="00142563"/>
    <w:rsid w:val="0014277C"/>
    <w:rsid w:val="0014283E"/>
    <w:rsid w:val="0014286B"/>
    <w:rsid w:val="00142A00"/>
    <w:rsid w:val="001430D0"/>
    <w:rsid w:val="00143517"/>
    <w:rsid w:val="0014399D"/>
    <w:rsid w:val="0014407F"/>
    <w:rsid w:val="0014412F"/>
    <w:rsid w:val="00144B23"/>
    <w:rsid w:val="00144D41"/>
    <w:rsid w:val="0014585D"/>
    <w:rsid w:val="00145A1C"/>
    <w:rsid w:val="00146DDF"/>
    <w:rsid w:val="00147046"/>
    <w:rsid w:val="0014776C"/>
    <w:rsid w:val="00147C30"/>
    <w:rsid w:val="001501D4"/>
    <w:rsid w:val="001505D4"/>
    <w:rsid w:val="00150767"/>
    <w:rsid w:val="00150F6E"/>
    <w:rsid w:val="00151AA4"/>
    <w:rsid w:val="00151E23"/>
    <w:rsid w:val="00151E5D"/>
    <w:rsid w:val="00151EDC"/>
    <w:rsid w:val="00152261"/>
    <w:rsid w:val="00152599"/>
    <w:rsid w:val="001526E0"/>
    <w:rsid w:val="00153581"/>
    <w:rsid w:val="00153D17"/>
    <w:rsid w:val="00154733"/>
    <w:rsid w:val="0015493C"/>
    <w:rsid w:val="00154E5E"/>
    <w:rsid w:val="00154FB4"/>
    <w:rsid w:val="001551B5"/>
    <w:rsid w:val="001552FE"/>
    <w:rsid w:val="001556F1"/>
    <w:rsid w:val="00155AC6"/>
    <w:rsid w:val="0015623F"/>
    <w:rsid w:val="00156A7F"/>
    <w:rsid w:val="00156F27"/>
    <w:rsid w:val="00160270"/>
    <w:rsid w:val="00160674"/>
    <w:rsid w:val="001606C9"/>
    <w:rsid w:val="00160BFA"/>
    <w:rsid w:val="001615AB"/>
    <w:rsid w:val="00162B62"/>
    <w:rsid w:val="00162DB2"/>
    <w:rsid w:val="00162DB3"/>
    <w:rsid w:val="00162E7F"/>
    <w:rsid w:val="001633B0"/>
    <w:rsid w:val="001633EC"/>
    <w:rsid w:val="00163C61"/>
    <w:rsid w:val="00163D62"/>
    <w:rsid w:val="001646C5"/>
    <w:rsid w:val="001646D9"/>
    <w:rsid w:val="00164D19"/>
    <w:rsid w:val="001659C1"/>
    <w:rsid w:val="00165C7E"/>
    <w:rsid w:val="00166821"/>
    <w:rsid w:val="00166833"/>
    <w:rsid w:val="00166BC5"/>
    <w:rsid w:val="00166BDB"/>
    <w:rsid w:val="001670E4"/>
    <w:rsid w:val="00167BC0"/>
    <w:rsid w:val="00167DD3"/>
    <w:rsid w:val="001709B9"/>
    <w:rsid w:val="001710AF"/>
    <w:rsid w:val="001724C3"/>
    <w:rsid w:val="00172B68"/>
    <w:rsid w:val="00173768"/>
    <w:rsid w:val="00173970"/>
    <w:rsid w:val="00173A8E"/>
    <w:rsid w:val="00173FEF"/>
    <w:rsid w:val="00174A95"/>
    <w:rsid w:val="0017502C"/>
    <w:rsid w:val="00175A03"/>
    <w:rsid w:val="00175A73"/>
    <w:rsid w:val="001768EB"/>
    <w:rsid w:val="00176A10"/>
    <w:rsid w:val="001776FC"/>
    <w:rsid w:val="0017780D"/>
    <w:rsid w:val="00177C10"/>
    <w:rsid w:val="00177D29"/>
    <w:rsid w:val="00177FA2"/>
    <w:rsid w:val="00180072"/>
    <w:rsid w:val="001801AB"/>
    <w:rsid w:val="0018143F"/>
    <w:rsid w:val="001818C5"/>
    <w:rsid w:val="00181C52"/>
    <w:rsid w:val="00181F38"/>
    <w:rsid w:val="00181FF8"/>
    <w:rsid w:val="00182006"/>
    <w:rsid w:val="00182049"/>
    <w:rsid w:val="001821AA"/>
    <w:rsid w:val="001828DA"/>
    <w:rsid w:val="00182AA4"/>
    <w:rsid w:val="00182B00"/>
    <w:rsid w:val="00182B32"/>
    <w:rsid w:val="001834DA"/>
    <w:rsid w:val="00183AA4"/>
    <w:rsid w:val="00183E51"/>
    <w:rsid w:val="00183ECE"/>
    <w:rsid w:val="00183EF2"/>
    <w:rsid w:val="00184444"/>
    <w:rsid w:val="00184755"/>
    <w:rsid w:val="001849C6"/>
    <w:rsid w:val="001851DF"/>
    <w:rsid w:val="0018539E"/>
    <w:rsid w:val="00185951"/>
    <w:rsid w:val="00186157"/>
    <w:rsid w:val="001866F6"/>
    <w:rsid w:val="00186AAE"/>
    <w:rsid w:val="001872DA"/>
    <w:rsid w:val="00187632"/>
    <w:rsid w:val="0019006F"/>
    <w:rsid w:val="00190AC1"/>
    <w:rsid w:val="00190B79"/>
    <w:rsid w:val="00190E7D"/>
    <w:rsid w:val="00191FFE"/>
    <w:rsid w:val="001926C5"/>
    <w:rsid w:val="001927F0"/>
    <w:rsid w:val="00192EE0"/>
    <w:rsid w:val="0019341A"/>
    <w:rsid w:val="00194959"/>
    <w:rsid w:val="00194EA2"/>
    <w:rsid w:val="00195996"/>
    <w:rsid w:val="00195D60"/>
    <w:rsid w:val="00195E55"/>
    <w:rsid w:val="001963F4"/>
    <w:rsid w:val="0019654A"/>
    <w:rsid w:val="0019731D"/>
    <w:rsid w:val="0019752C"/>
    <w:rsid w:val="001977A9"/>
    <w:rsid w:val="0019786F"/>
    <w:rsid w:val="00197BD0"/>
    <w:rsid w:val="00197DF9"/>
    <w:rsid w:val="001A05CF"/>
    <w:rsid w:val="001A0602"/>
    <w:rsid w:val="001A0C1B"/>
    <w:rsid w:val="001A0C73"/>
    <w:rsid w:val="001A11AB"/>
    <w:rsid w:val="001A1987"/>
    <w:rsid w:val="001A19D7"/>
    <w:rsid w:val="001A243C"/>
    <w:rsid w:val="001A2564"/>
    <w:rsid w:val="001A3100"/>
    <w:rsid w:val="001A352B"/>
    <w:rsid w:val="001A3A7F"/>
    <w:rsid w:val="001A3AE5"/>
    <w:rsid w:val="001A3D6F"/>
    <w:rsid w:val="001A3F91"/>
    <w:rsid w:val="001A4EE7"/>
    <w:rsid w:val="001A5808"/>
    <w:rsid w:val="001A5BC9"/>
    <w:rsid w:val="001A5D47"/>
    <w:rsid w:val="001A6173"/>
    <w:rsid w:val="001A6495"/>
    <w:rsid w:val="001A6504"/>
    <w:rsid w:val="001A6B0E"/>
    <w:rsid w:val="001A6CBA"/>
    <w:rsid w:val="001A7279"/>
    <w:rsid w:val="001A7337"/>
    <w:rsid w:val="001A7818"/>
    <w:rsid w:val="001A7A46"/>
    <w:rsid w:val="001B028F"/>
    <w:rsid w:val="001B039F"/>
    <w:rsid w:val="001B0D97"/>
    <w:rsid w:val="001B2681"/>
    <w:rsid w:val="001B2F5A"/>
    <w:rsid w:val="001B3276"/>
    <w:rsid w:val="001B3305"/>
    <w:rsid w:val="001B3A88"/>
    <w:rsid w:val="001B3C74"/>
    <w:rsid w:val="001B43BD"/>
    <w:rsid w:val="001B4FFC"/>
    <w:rsid w:val="001B550F"/>
    <w:rsid w:val="001B5A5D"/>
    <w:rsid w:val="001B62A0"/>
    <w:rsid w:val="001B630B"/>
    <w:rsid w:val="001B7873"/>
    <w:rsid w:val="001B7CCC"/>
    <w:rsid w:val="001C02D8"/>
    <w:rsid w:val="001C09D5"/>
    <w:rsid w:val="001C0BE6"/>
    <w:rsid w:val="001C0DFA"/>
    <w:rsid w:val="001C0FF0"/>
    <w:rsid w:val="001C106A"/>
    <w:rsid w:val="001C12D6"/>
    <w:rsid w:val="001C170F"/>
    <w:rsid w:val="001C1CE5"/>
    <w:rsid w:val="001C2139"/>
    <w:rsid w:val="001C22E1"/>
    <w:rsid w:val="001C26B3"/>
    <w:rsid w:val="001C286E"/>
    <w:rsid w:val="001C2D45"/>
    <w:rsid w:val="001C2DF2"/>
    <w:rsid w:val="001C3D2A"/>
    <w:rsid w:val="001C40F6"/>
    <w:rsid w:val="001C4308"/>
    <w:rsid w:val="001C4576"/>
    <w:rsid w:val="001C521C"/>
    <w:rsid w:val="001C5934"/>
    <w:rsid w:val="001C5AD7"/>
    <w:rsid w:val="001C5FCB"/>
    <w:rsid w:val="001C6449"/>
    <w:rsid w:val="001C68F0"/>
    <w:rsid w:val="001C6C60"/>
    <w:rsid w:val="001C6C8A"/>
    <w:rsid w:val="001C71FD"/>
    <w:rsid w:val="001C722F"/>
    <w:rsid w:val="001C74DE"/>
    <w:rsid w:val="001C77A3"/>
    <w:rsid w:val="001C786B"/>
    <w:rsid w:val="001C7C81"/>
    <w:rsid w:val="001D0300"/>
    <w:rsid w:val="001D0A73"/>
    <w:rsid w:val="001D182C"/>
    <w:rsid w:val="001D21A6"/>
    <w:rsid w:val="001D2D2B"/>
    <w:rsid w:val="001D2E5C"/>
    <w:rsid w:val="001D4206"/>
    <w:rsid w:val="001D4699"/>
    <w:rsid w:val="001D4DC7"/>
    <w:rsid w:val="001D4F17"/>
    <w:rsid w:val="001D51BA"/>
    <w:rsid w:val="001D529E"/>
    <w:rsid w:val="001D53E7"/>
    <w:rsid w:val="001D57AF"/>
    <w:rsid w:val="001D5BAF"/>
    <w:rsid w:val="001D6342"/>
    <w:rsid w:val="001D6A15"/>
    <w:rsid w:val="001D6D53"/>
    <w:rsid w:val="001D6EF4"/>
    <w:rsid w:val="001D70CF"/>
    <w:rsid w:val="001D7473"/>
    <w:rsid w:val="001D7B39"/>
    <w:rsid w:val="001E07AE"/>
    <w:rsid w:val="001E0DC0"/>
    <w:rsid w:val="001E0F5E"/>
    <w:rsid w:val="001E1052"/>
    <w:rsid w:val="001E1207"/>
    <w:rsid w:val="001E1C25"/>
    <w:rsid w:val="001E1E6E"/>
    <w:rsid w:val="001E2733"/>
    <w:rsid w:val="001E3276"/>
    <w:rsid w:val="001E369D"/>
    <w:rsid w:val="001E3FED"/>
    <w:rsid w:val="001E4302"/>
    <w:rsid w:val="001E4629"/>
    <w:rsid w:val="001E4C54"/>
    <w:rsid w:val="001E533C"/>
    <w:rsid w:val="001E53CC"/>
    <w:rsid w:val="001E58E2"/>
    <w:rsid w:val="001E64C4"/>
    <w:rsid w:val="001E6F2F"/>
    <w:rsid w:val="001E724C"/>
    <w:rsid w:val="001E77CC"/>
    <w:rsid w:val="001E7AED"/>
    <w:rsid w:val="001F02E0"/>
    <w:rsid w:val="001F123E"/>
    <w:rsid w:val="001F288C"/>
    <w:rsid w:val="001F28D5"/>
    <w:rsid w:val="001F2C43"/>
    <w:rsid w:val="001F3709"/>
    <w:rsid w:val="001F3916"/>
    <w:rsid w:val="001F415F"/>
    <w:rsid w:val="001F4191"/>
    <w:rsid w:val="001F4322"/>
    <w:rsid w:val="001F4EC3"/>
    <w:rsid w:val="001F54C5"/>
    <w:rsid w:val="001F5FF0"/>
    <w:rsid w:val="001F662C"/>
    <w:rsid w:val="001F67C0"/>
    <w:rsid w:val="001F6916"/>
    <w:rsid w:val="001F6F85"/>
    <w:rsid w:val="001F7074"/>
    <w:rsid w:val="001F71C8"/>
    <w:rsid w:val="001F72F4"/>
    <w:rsid w:val="001F7E78"/>
    <w:rsid w:val="002002BE"/>
    <w:rsid w:val="00200490"/>
    <w:rsid w:val="00200AB1"/>
    <w:rsid w:val="0020182F"/>
    <w:rsid w:val="00201D7D"/>
    <w:rsid w:val="00201DB9"/>
    <w:rsid w:val="00201F3A"/>
    <w:rsid w:val="00202379"/>
    <w:rsid w:val="002026B2"/>
    <w:rsid w:val="00202E14"/>
    <w:rsid w:val="00203970"/>
    <w:rsid w:val="00203F96"/>
    <w:rsid w:val="002046E4"/>
    <w:rsid w:val="0020532A"/>
    <w:rsid w:val="00205641"/>
    <w:rsid w:val="00205DA2"/>
    <w:rsid w:val="002069B2"/>
    <w:rsid w:val="00207FA3"/>
    <w:rsid w:val="00210726"/>
    <w:rsid w:val="00210C8F"/>
    <w:rsid w:val="00210E51"/>
    <w:rsid w:val="00210F04"/>
    <w:rsid w:val="002113C0"/>
    <w:rsid w:val="0021194E"/>
    <w:rsid w:val="00211A3F"/>
    <w:rsid w:val="00211F60"/>
    <w:rsid w:val="002123B0"/>
    <w:rsid w:val="002126C3"/>
    <w:rsid w:val="00212787"/>
    <w:rsid w:val="002130AC"/>
    <w:rsid w:val="00213B9A"/>
    <w:rsid w:val="00214020"/>
    <w:rsid w:val="00214DA8"/>
    <w:rsid w:val="002152A4"/>
    <w:rsid w:val="00215423"/>
    <w:rsid w:val="002158FA"/>
    <w:rsid w:val="00216F7E"/>
    <w:rsid w:val="0021713C"/>
    <w:rsid w:val="00217289"/>
    <w:rsid w:val="0021778F"/>
    <w:rsid w:val="002177A2"/>
    <w:rsid w:val="00217B3A"/>
    <w:rsid w:val="0022014B"/>
    <w:rsid w:val="00220600"/>
    <w:rsid w:val="00220F11"/>
    <w:rsid w:val="00220F24"/>
    <w:rsid w:val="00221047"/>
    <w:rsid w:val="00221119"/>
    <w:rsid w:val="00221199"/>
    <w:rsid w:val="002212DC"/>
    <w:rsid w:val="002224DB"/>
    <w:rsid w:val="0022267D"/>
    <w:rsid w:val="00223057"/>
    <w:rsid w:val="002232C4"/>
    <w:rsid w:val="0022352F"/>
    <w:rsid w:val="00223B9F"/>
    <w:rsid w:val="00223FCB"/>
    <w:rsid w:val="0022440C"/>
    <w:rsid w:val="002250C0"/>
    <w:rsid w:val="002251FF"/>
    <w:rsid w:val="002252AA"/>
    <w:rsid w:val="002252B8"/>
    <w:rsid w:val="002252C3"/>
    <w:rsid w:val="002253EE"/>
    <w:rsid w:val="00225756"/>
    <w:rsid w:val="0022588E"/>
    <w:rsid w:val="00225C54"/>
    <w:rsid w:val="00226441"/>
    <w:rsid w:val="00226599"/>
    <w:rsid w:val="00226932"/>
    <w:rsid w:val="00226D87"/>
    <w:rsid w:val="002273BE"/>
    <w:rsid w:val="0022746D"/>
    <w:rsid w:val="00227869"/>
    <w:rsid w:val="0023063D"/>
    <w:rsid w:val="00230765"/>
    <w:rsid w:val="00230D18"/>
    <w:rsid w:val="002314A2"/>
    <w:rsid w:val="0023165F"/>
    <w:rsid w:val="002319E4"/>
    <w:rsid w:val="00232A0A"/>
    <w:rsid w:val="00232C2A"/>
    <w:rsid w:val="0023420B"/>
    <w:rsid w:val="002349F5"/>
    <w:rsid w:val="00235356"/>
    <w:rsid w:val="002354D8"/>
    <w:rsid w:val="00235632"/>
    <w:rsid w:val="002356CD"/>
    <w:rsid w:val="002357A5"/>
    <w:rsid w:val="00235872"/>
    <w:rsid w:val="00235AF5"/>
    <w:rsid w:val="0023688F"/>
    <w:rsid w:val="00236E90"/>
    <w:rsid w:val="00236F3F"/>
    <w:rsid w:val="00237F28"/>
    <w:rsid w:val="0024083D"/>
    <w:rsid w:val="00240B6F"/>
    <w:rsid w:val="00241559"/>
    <w:rsid w:val="002415CF"/>
    <w:rsid w:val="002418D7"/>
    <w:rsid w:val="00241914"/>
    <w:rsid w:val="002425E5"/>
    <w:rsid w:val="00242FEB"/>
    <w:rsid w:val="002432CF"/>
    <w:rsid w:val="00243550"/>
    <w:rsid w:val="002435B3"/>
    <w:rsid w:val="002438BD"/>
    <w:rsid w:val="00243C2E"/>
    <w:rsid w:val="00244559"/>
    <w:rsid w:val="0024477C"/>
    <w:rsid w:val="00244A60"/>
    <w:rsid w:val="00244D6B"/>
    <w:rsid w:val="00245827"/>
    <w:rsid w:val="002458EB"/>
    <w:rsid w:val="00245D34"/>
    <w:rsid w:val="0024617D"/>
    <w:rsid w:val="00246648"/>
    <w:rsid w:val="002467B4"/>
    <w:rsid w:val="002467D1"/>
    <w:rsid w:val="0024689F"/>
    <w:rsid w:val="00246D4C"/>
    <w:rsid w:val="00246F00"/>
    <w:rsid w:val="00247484"/>
    <w:rsid w:val="00247518"/>
    <w:rsid w:val="00247B1E"/>
    <w:rsid w:val="00247D57"/>
    <w:rsid w:val="002500C8"/>
    <w:rsid w:val="002500D0"/>
    <w:rsid w:val="0025107D"/>
    <w:rsid w:val="00251094"/>
    <w:rsid w:val="00251162"/>
    <w:rsid w:val="00251554"/>
    <w:rsid w:val="00251644"/>
    <w:rsid w:val="00251881"/>
    <w:rsid w:val="00251B8E"/>
    <w:rsid w:val="0025280D"/>
    <w:rsid w:val="002529D4"/>
    <w:rsid w:val="002529F5"/>
    <w:rsid w:val="00253079"/>
    <w:rsid w:val="002532F8"/>
    <w:rsid w:val="00253C45"/>
    <w:rsid w:val="00254577"/>
    <w:rsid w:val="00254D40"/>
    <w:rsid w:val="00255E47"/>
    <w:rsid w:val="00255FA6"/>
    <w:rsid w:val="00256932"/>
    <w:rsid w:val="002569D8"/>
    <w:rsid w:val="002569FB"/>
    <w:rsid w:val="00256E63"/>
    <w:rsid w:val="00256E91"/>
    <w:rsid w:val="00257066"/>
    <w:rsid w:val="002571DA"/>
    <w:rsid w:val="002574AA"/>
    <w:rsid w:val="00257543"/>
    <w:rsid w:val="002579D0"/>
    <w:rsid w:val="00257BDA"/>
    <w:rsid w:val="00260A1D"/>
    <w:rsid w:val="00260D64"/>
    <w:rsid w:val="00261029"/>
    <w:rsid w:val="00261367"/>
    <w:rsid w:val="002614D5"/>
    <w:rsid w:val="002617E7"/>
    <w:rsid w:val="0026337C"/>
    <w:rsid w:val="002636FD"/>
    <w:rsid w:val="00263CB3"/>
    <w:rsid w:val="00263F29"/>
    <w:rsid w:val="00264228"/>
    <w:rsid w:val="00264334"/>
    <w:rsid w:val="0026473E"/>
    <w:rsid w:val="00264AA9"/>
    <w:rsid w:val="00264E42"/>
    <w:rsid w:val="0026556E"/>
    <w:rsid w:val="0026558D"/>
    <w:rsid w:val="00266214"/>
    <w:rsid w:val="00266551"/>
    <w:rsid w:val="00266AFE"/>
    <w:rsid w:val="00267507"/>
    <w:rsid w:val="00267B8B"/>
    <w:rsid w:val="00267C83"/>
    <w:rsid w:val="0027030B"/>
    <w:rsid w:val="00270548"/>
    <w:rsid w:val="002707C4"/>
    <w:rsid w:val="00270860"/>
    <w:rsid w:val="00270F6D"/>
    <w:rsid w:val="00270FA2"/>
    <w:rsid w:val="0027137C"/>
    <w:rsid w:val="0027144F"/>
    <w:rsid w:val="00271813"/>
    <w:rsid w:val="00271D3D"/>
    <w:rsid w:val="00271F3A"/>
    <w:rsid w:val="002724F5"/>
    <w:rsid w:val="00273278"/>
    <w:rsid w:val="00273392"/>
    <w:rsid w:val="002737F4"/>
    <w:rsid w:val="00273C6C"/>
    <w:rsid w:val="00274535"/>
    <w:rsid w:val="00274FF9"/>
    <w:rsid w:val="002751F1"/>
    <w:rsid w:val="0027524D"/>
    <w:rsid w:val="002756B5"/>
    <w:rsid w:val="00276E56"/>
    <w:rsid w:val="00277EF7"/>
    <w:rsid w:val="002800B0"/>
    <w:rsid w:val="002803B5"/>
    <w:rsid w:val="002805F5"/>
    <w:rsid w:val="00280706"/>
    <w:rsid w:val="00280751"/>
    <w:rsid w:val="002807D4"/>
    <w:rsid w:val="00280E90"/>
    <w:rsid w:val="002814BB"/>
    <w:rsid w:val="00281BF4"/>
    <w:rsid w:val="00282121"/>
    <w:rsid w:val="0028280A"/>
    <w:rsid w:val="0028280F"/>
    <w:rsid w:val="00282F7E"/>
    <w:rsid w:val="00283038"/>
    <w:rsid w:val="00283631"/>
    <w:rsid w:val="002836CE"/>
    <w:rsid w:val="00283762"/>
    <w:rsid w:val="00284EDE"/>
    <w:rsid w:val="00285C7B"/>
    <w:rsid w:val="00286ACD"/>
    <w:rsid w:val="00287838"/>
    <w:rsid w:val="00287F0E"/>
    <w:rsid w:val="00287FB0"/>
    <w:rsid w:val="002906DA"/>
    <w:rsid w:val="002907B5"/>
    <w:rsid w:val="002919BA"/>
    <w:rsid w:val="00291B35"/>
    <w:rsid w:val="00291CCD"/>
    <w:rsid w:val="00291E3F"/>
    <w:rsid w:val="00292654"/>
    <w:rsid w:val="0029286B"/>
    <w:rsid w:val="00292EB7"/>
    <w:rsid w:val="002932E0"/>
    <w:rsid w:val="002935F8"/>
    <w:rsid w:val="00293865"/>
    <w:rsid w:val="00294024"/>
    <w:rsid w:val="002947F8"/>
    <w:rsid w:val="00294E90"/>
    <w:rsid w:val="00294ED0"/>
    <w:rsid w:val="00295387"/>
    <w:rsid w:val="002961A4"/>
    <w:rsid w:val="00296227"/>
    <w:rsid w:val="00296F44"/>
    <w:rsid w:val="0029703B"/>
    <w:rsid w:val="002970FB"/>
    <w:rsid w:val="002972BA"/>
    <w:rsid w:val="0029763D"/>
    <w:rsid w:val="0029777D"/>
    <w:rsid w:val="002A055E"/>
    <w:rsid w:val="002A0D12"/>
    <w:rsid w:val="002A1084"/>
    <w:rsid w:val="002A1594"/>
    <w:rsid w:val="002A16BF"/>
    <w:rsid w:val="002A1D4E"/>
    <w:rsid w:val="002A22A1"/>
    <w:rsid w:val="002A2849"/>
    <w:rsid w:val="002A2869"/>
    <w:rsid w:val="002A2E95"/>
    <w:rsid w:val="002A4162"/>
    <w:rsid w:val="002A497A"/>
    <w:rsid w:val="002A5F65"/>
    <w:rsid w:val="002A643E"/>
    <w:rsid w:val="002A6B77"/>
    <w:rsid w:val="002A7AB2"/>
    <w:rsid w:val="002A7E03"/>
    <w:rsid w:val="002B097D"/>
    <w:rsid w:val="002B12A5"/>
    <w:rsid w:val="002B15BF"/>
    <w:rsid w:val="002B1600"/>
    <w:rsid w:val="002B1C7A"/>
    <w:rsid w:val="002B1E0E"/>
    <w:rsid w:val="002B1ECC"/>
    <w:rsid w:val="002B24D6"/>
    <w:rsid w:val="002B267C"/>
    <w:rsid w:val="002B26A0"/>
    <w:rsid w:val="002B3CB1"/>
    <w:rsid w:val="002B48DE"/>
    <w:rsid w:val="002B5423"/>
    <w:rsid w:val="002B624D"/>
    <w:rsid w:val="002B63CB"/>
    <w:rsid w:val="002B683E"/>
    <w:rsid w:val="002B6DCE"/>
    <w:rsid w:val="002B7067"/>
    <w:rsid w:val="002B74C4"/>
    <w:rsid w:val="002B7886"/>
    <w:rsid w:val="002B7A6F"/>
    <w:rsid w:val="002C0126"/>
    <w:rsid w:val="002C0260"/>
    <w:rsid w:val="002C0292"/>
    <w:rsid w:val="002C07D3"/>
    <w:rsid w:val="002C0835"/>
    <w:rsid w:val="002C0D5B"/>
    <w:rsid w:val="002C1679"/>
    <w:rsid w:val="002C2740"/>
    <w:rsid w:val="002C3449"/>
    <w:rsid w:val="002C39B0"/>
    <w:rsid w:val="002C39C5"/>
    <w:rsid w:val="002C3D1B"/>
    <w:rsid w:val="002C3F84"/>
    <w:rsid w:val="002C41E6"/>
    <w:rsid w:val="002C549B"/>
    <w:rsid w:val="002C6270"/>
    <w:rsid w:val="002C6865"/>
    <w:rsid w:val="002C75E2"/>
    <w:rsid w:val="002D071A"/>
    <w:rsid w:val="002D0DD2"/>
    <w:rsid w:val="002D167F"/>
    <w:rsid w:val="002D16D3"/>
    <w:rsid w:val="002D18BB"/>
    <w:rsid w:val="002D1A7A"/>
    <w:rsid w:val="002D1E51"/>
    <w:rsid w:val="002D207B"/>
    <w:rsid w:val="002D26C6"/>
    <w:rsid w:val="002D27A8"/>
    <w:rsid w:val="002D2DB4"/>
    <w:rsid w:val="002D31D9"/>
    <w:rsid w:val="002D34B2"/>
    <w:rsid w:val="002D34BF"/>
    <w:rsid w:val="002D34DC"/>
    <w:rsid w:val="002D38FE"/>
    <w:rsid w:val="002D3A23"/>
    <w:rsid w:val="002D42BA"/>
    <w:rsid w:val="002D4350"/>
    <w:rsid w:val="002D48B0"/>
    <w:rsid w:val="002D4E0F"/>
    <w:rsid w:val="002D58C6"/>
    <w:rsid w:val="002D5B37"/>
    <w:rsid w:val="002D5DC1"/>
    <w:rsid w:val="002D5FA8"/>
    <w:rsid w:val="002D64E8"/>
    <w:rsid w:val="002D67CC"/>
    <w:rsid w:val="002D69F4"/>
    <w:rsid w:val="002D7637"/>
    <w:rsid w:val="002D7791"/>
    <w:rsid w:val="002D77A9"/>
    <w:rsid w:val="002D7A82"/>
    <w:rsid w:val="002D7D86"/>
    <w:rsid w:val="002E05C8"/>
    <w:rsid w:val="002E17F2"/>
    <w:rsid w:val="002E1B41"/>
    <w:rsid w:val="002E1F03"/>
    <w:rsid w:val="002E1F0F"/>
    <w:rsid w:val="002E2202"/>
    <w:rsid w:val="002E2939"/>
    <w:rsid w:val="002E2E44"/>
    <w:rsid w:val="002E319F"/>
    <w:rsid w:val="002E31BF"/>
    <w:rsid w:val="002E3DC2"/>
    <w:rsid w:val="002E4817"/>
    <w:rsid w:val="002E486E"/>
    <w:rsid w:val="002E4A6D"/>
    <w:rsid w:val="002E5083"/>
    <w:rsid w:val="002E525A"/>
    <w:rsid w:val="002E58B5"/>
    <w:rsid w:val="002E62A0"/>
    <w:rsid w:val="002E67E9"/>
    <w:rsid w:val="002E7423"/>
    <w:rsid w:val="002E752A"/>
    <w:rsid w:val="002E757A"/>
    <w:rsid w:val="002E76A6"/>
    <w:rsid w:val="002E7827"/>
    <w:rsid w:val="002E7A2E"/>
    <w:rsid w:val="002E7CAE"/>
    <w:rsid w:val="002E7E81"/>
    <w:rsid w:val="002E7F6D"/>
    <w:rsid w:val="002F0072"/>
    <w:rsid w:val="002F0160"/>
    <w:rsid w:val="002F13E4"/>
    <w:rsid w:val="002F1A9E"/>
    <w:rsid w:val="002F1B47"/>
    <w:rsid w:val="002F1C85"/>
    <w:rsid w:val="002F1DD0"/>
    <w:rsid w:val="002F1FF3"/>
    <w:rsid w:val="002F2771"/>
    <w:rsid w:val="002F27B1"/>
    <w:rsid w:val="002F3005"/>
    <w:rsid w:val="002F31AB"/>
    <w:rsid w:val="002F31BE"/>
    <w:rsid w:val="002F3413"/>
    <w:rsid w:val="002F37A9"/>
    <w:rsid w:val="002F399F"/>
    <w:rsid w:val="002F44F9"/>
    <w:rsid w:val="002F4A9A"/>
    <w:rsid w:val="002F51F2"/>
    <w:rsid w:val="002F5AEB"/>
    <w:rsid w:val="002F5D20"/>
    <w:rsid w:val="002F6B2F"/>
    <w:rsid w:val="002F6C4F"/>
    <w:rsid w:val="002F6E94"/>
    <w:rsid w:val="002F7072"/>
    <w:rsid w:val="002F77EC"/>
    <w:rsid w:val="002F7FEC"/>
    <w:rsid w:val="003002B4"/>
    <w:rsid w:val="00300435"/>
    <w:rsid w:val="00301CE6"/>
    <w:rsid w:val="0030256B"/>
    <w:rsid w:val="00302914"/>
    <w:rsid w:val="00302A06"/>
    <w:rsid w:val="00302F9B"/>
    <w:rsid w:val="0030479C"/>
    <w:rsid w:val="00304863"/>
    <w:rsid w:val="0030501F"/>
    <w:rsid w:val="003050BC"/>
    <w:rsid w:val="003054C5"/>
    <w:rsid w:val="003056A6"/>
    <w:rsid w:val="00305E87"/>
    <w:rsid w:val="003070AC"/>
    <w:rsid w:val="00307A9E"/>
    <w:rsid w:val="00307BA1"/>
    <w:rsid w:val="00311057"/>
    <w:rsid w:val="00311392"/>
    <w:rsid w:val="003114A6"/>
    <w:rsid w:val="00311702"/>
    <w:rsid w:val="00311749"/>
    <w:rsid w:val="00311E82"/>
    <w:rsid w:val="00311F9D"/>
    <w:rsid w:val="00312102"/>
    <w:rsid w:val="00313DA4"/>
    <w:rsid w:val="00313FD6"/>
    <w:rsid w:val="00313FD8"/>
    <w:rsid w:val="003143BD"/>
    <w:rsid w:val="003152D5"/>
    <w:rsid w:val="00315363"/>
    <w:rsid w:val="003153EF"/>
    <w:rsid w:val="0031545B"/>
    <w:rsid w:val="003159AB"/>
    <w:rsid w:val="003159D2"/>
    <w:rsid w:val="00316400"/>
    <w:rsid w:val="003167A5"/>
    <w:rsid w:val="00316926"/>
    <w:rsid w:val="00316D50"/>
    <w:rsid w:val="003172AE"/>
    <w:rsid w:val="003175B8"/>
    <w:rsid w:val="003179C3"/>
    <w:rsid w:val="00317F54"/>
    <w:rsid w:val="003203ED"/>
    <w:rsid w:val="003209E6"/>
    <w:rsid w:val="00320C6B"/>
    <w:rsid w:val="00320D78"/>
    <w:rsid w:val="0032246F"/>
    <w:rsid w:val="003227EB"/>
    <w:rsid w:val="00322B59"/>
    <w:rsid w:val="00322BC2"/>
    <w:rsid w:val="00322C9F"/>
    <w:rsid w:val="00323458"/>
    <w:rsid w:val="0032350F"/>
    <w:rsid w:val="00323F7C"/>
    <w:rsid w:val="00324A53"/>
    <w:rsid w:val="00324D23"/>
    <w:rsid w:val="00325079"/>
    <w:rsid w:val="00325145"/>
    <w:rsid w:val="00325CEC"/>
    <w:rsid w:val="00326B8F"/>
    <w:rsid w:val="00327615"/>
    <w:rsid w:val="00327924"/>
    <w:rsid w:val="00327FFD"/>
    <w:rsid w:val="00330071"/>
    <w:rsid w:val="00330133"/>
    <w:rsid w:val="00331751"/>
    <w:rsid w:val="00331AE5"/>
    <w:rsid w:val="00332041"/>
    <w:rsid w:val="00332088"/>
    <w:rsid w:val="003325B2"/>
    <w:rsid w:val="003325D5"/>
    <w:rsid w:val="00332624"/>
    <w:rsid w:val="00332EE6"/>
    <w:rsid w:val="003342ED"/>
    <w:rsid w:val="003343D0"/>
    <w:rsid w:val="00334579"/>
    <w:rsid w:val="00334E12"/>
    <w:rsid w:val="00334E2E"/>
    <w:rsid w:val="00334E8A"/>
    <w:rsid w:val="00334EEB"/>
    <w:rsid w:val="00334F46"/>
    <w:rsid w:val="0033533F"/>
    <w:rsid w:val="00335358"/>
    <w:rsid w:val="0033555A"/>
    <w:rsid w:val="00335858"/>
    <w:rsid w:val="0033646D"/>
    <w:rsid w:val="00336BDA"/>
    <w:rsid w:val="00336E7C"/>
    <w:rsid w:val="00337151"/>
    <w:rsid w:val="00337277"/>
    <w:rsid w:val="00337D43"/>
    <w:rsid w:val="00340560"/>
    <w:rsid w:val="00340B8B"/>
    <w:rsid w:val="00340CFB"/>
    <w:rsid w:val="003413FF"/>
    <w:rsid w:val="00342142"/>
    <w:rsid w:val="00342BD7"/>
    <w:rsid w:val="003435AD"/>
    <w:rsid w:val="00343C54"/>
    <w:rsid w:val="00344491"/>
    <w:rsid w:val="00344822"/>
    <w:rsid w:val="00344A04"/>
    <w:rsid w:val="00345504"/>
    <w:rsid w:val="003455FD"/>
    <w:rsid w:val="00345605"/>
    <w:rsid w:val="003456F4"/>
    <w:rsid w:val="00345974"/>
    <w:rsid w:val="00345C2E"/>
    <w:rsid w:val="00346006"/>
    <w:rsid w:val="00346163"/>
    <w:rsid w:val="0034624D"/>
    <w:rsid w:val="003465D1"/>
    <w:rsid w:val="00346DB5"/>
    <w:rsid w:val="003477B1"/>
    <w:rsid w:val="00347C83"/>
    <w:rsid w:val="00347F66"/>
    <w:rsid w:val="00350021"/>
    <w:rsid w:val="00350517"/>
    <w:rsid w:val="00350DE4"/>
    <w:rsid w:val="0035137A"/>
    <w:rsid w:val="00351EE5"/>
    <w:rsid w:val="00352099"/>
    <w:rsid w:val="00352A91"/>
    <w:rsid w:val="00352C79"/>
    <w:rsid w:val="003533DF"/>
    <w:rsid w:val="00353D2D"/>
    <w:rsid w:val="00353E08"/>
    <w:rsid w:val="003546F4"/>
    <w:rsid w:val="003547E4"/>
    <w:rsid w:val="003549AE"/>
    <w:rsid w:val="003553E3"/>
    <w:rsid w:val="0035562B"/>
    <w:rsid w:val="003557F1"/>
    <w:rsid w:val="00355AC1"/>
    <w:rsid w:val="00355D56"/>
    <w:rsid w:val="00356ED8"/>
    <w:rsid w:val="00356EF0"/>
    <w:rsid w:val="00357380"/>
    <w:rsid w:val="003574CB"/>
    <w:rsid w:val="00357A7A"/>
    <w:rsid w:val="00360080"/>
    <w:rsid w:val="003602D9"/>
    <w:rsid w:val="003603C6"/>
    <w:rsid w:val="003604CE"/>
    <w:rsid w:val="003623F2"/>
    <w:rsid w:val="0036263D"/>
    <w:rsid w:val="00362B32"/>
    <w:rsid w:val="00362D73"/>
    <w:rsid w:val="00363429"/>
    <w:rsid w:val="003649A1"/>
    <w:rsid w:val="003649AF"/>
    <w:rsid w:val="003654D9"/>
    <w:rsid w:val="0036563D"/>
    <w:rsid w:val="00365B34"/>
    <w:rsid w:val="0036681C"/>
    <w:rsid w:val="00366A47"/>
    <w:rsid w:val="00366FF8"/>
    <w:rsid w:val="003670D2"/>
    <w:rsid w:val="00367997"/>
    <w:rsid w:val="00367D09"/>
    <w:rsid w:val="00370E47"/>
    <w:rsid w:val="00370E81"/>
    <w:rsid w:val="003711CA"/>
    <w:rsid w:val="003711CF"/>
    <w:rsid w:val="0037278C"/>
    <w:rsid w:val="00372A55"/>
    <w:rsid w:val="00372B22"/>
    <w:rsid w:val="00372CF5"/>
    <w:rsid w:val="003732CF"/>
    <w:rsid w:val="00373D6B"/>
    <w:rsid w:val="00373F52"/>
    <w:rsid w:val="00373FDA"/>
    <w:rsid w:val="003742AC"/>
    <w:rsid w:val="003743B1"/>
    <w:rsid w:val="003747EB"/>
    <w:rsid w:val="003751E4"/>
    <w:rsid w:val="0037521E"/>
    <w:rsid w:val="00375B51"/>
    <w:rsid w:val="00375E7B"/>
    <w:rsid w:val="0037727E"/>
    <w:rsid w:val="0037741E"/>
    <w:rsid w:val="00377CE1"/>
    <w:rsid w:val="003802B9"/>
    <w:rsid w:val="0038040F"/>
    <w:rsid w:val="00380984"/>
    <w:rsid w:val="00380F23"/>
    <w:rsid w:val="00381971"/>
    <w:rsid w:val="00381BB7"/>
    <w:rsid w:val="00381DD9"/>
    <w:rsid w:val="00381F10"/>
    <w:rsid w:val="00383936"/>
    <w:rsid w:val="00383D99"/>
    <w:rsid w:val="00384634"/>
    <w:rsid w:val="00384A38"/>
    <w:rsid w:val="00385BF0"/>
    <w:rsid w:val="00386C74"/>
    <w:rsid w:val="00386CB6"/>
    <w:rsid w:val="00386D9B"/>
    <w:rsid w:val="00386E19"/>
    <w:rsid w:val="0038753F"/>
    <w:rsid w:val="00387613"/>
    <w:rsid w:val="0038766E"/>
    <w:rsid w:val="003876CF"/>
    <w:rsid w:val="00387A31"/>
    <w:rsid w:val="00387F71"/>
    <w:rsid w:val="00390200"/>
    <w:rsid w:val="0039045E"/>
    <w:rsid w:val="00390647"/>
    <w:rsid w:val="003907F4"/>
    <w:rsid w:val="00390815"/>
    <w:rsid w:val="00391539"/>
    <w:rsid w:val="0039205F"/>
    <w:rsid w:val="0039242B"/>
    <w:rsid w:val="00392491"/>
    <w:rsid w:val="0039255F"/>
    <w:rsid w:val="00392EB1"/>
    <w:rsid w:val="003931D1"/>
    <w:rsid w:val="00393589"/>
    <w:rsid w:val="00393625"/>
    <w:rsid w:val="003939FF"/>
    <w:rsid w:val="00393D1D"/>
    <w:rsid w:val="00393F15"/>
    <w:rsid w:val="003946D1"/>
    <w:rsid w:val="003946F5"/>
    <w:rsid w:val="003947A7"/>
    <w:rsid w:val="003951A8"/>
    <w:rsid w:val="00395980"/>
    <w:rsid w:val="00395EE9"/>
    <w:rsid w:val="00397520"/>
    <w:rsid w:val="00397D82"/>
    <w:rsid w:val="003A04DD"/>
    <w:rsid w:val="003A1185"/>
    <w:rsid w:val="003A163F"/>
    <w:rsid w:val="003A195B"/>
    <w:rsid w:val="003A1A6A"/>
    <w:rsid w:val="003A2223"/>
    <w:rsid w:val="003A24EC"/>
    <w:rsid w:val="003A2A0F"/>
    <w:rsid w:val="003A3509"/>
    <w:rsid w:val="003A3557"/>
    <w:rsid w:val="003A35ED"/>
    <w:rsid w:val="003A361C"/>
    <w:rsid w:val="003A3747"/>
    <w:rsid w:val="003A37B4"/>
    <w:rsid w:val="003A3823"/>
    <w:rsid w:val="003A3C48"/>
    <w:rsid w:val="003A44DE"/>
    <w:rsid w:val="003A45A1"/>
    <w:rsid w:val="003A46BA"/>
    <w:rsid w:val="003A48AE"/>
    <w:rsid w:val="003A4BAF"/>
    <w:rsid w:val="003A4D8B"/>
    <w:rsid w:val="003A4F6B"/>
    <w:rsid w:val="003A534A"/>
    <w:rsid w:val="003A5595"/>
    <w:rsid w:val="003A56B4"/>
    <w:rsid w:val="003A5742"/>
    <w:rsid w:val="003A5857"/>
    <w:rsid w:val="003A5B0A"/>
    <w:rsid w:val="003A6008"/>
    <w:rsid w:val="003A668A"/>
    <w:rsid w:val="003A66FA"/>
    <w:rsid w:val="003A6BAC"/>
    <w:rsid w:val="003A6ED5"/>
    <w:rsid w:val="003A70A4"/>
    <w:rsid w:val="003A7EF3"/>
    <w:rsid w:val="003B028A"/>
    <w:rsid w:val="003B0F72"/>
    <w:rsid w:val="003B12EB"/>
    <w:rsid w:val="003B159C"/>
    <w:rsid w:val="003B1C6B"/>
    <w:rsid w:val="003B1CFC"/>
    <w:rsid w:val="003B265F"/>
    <w:rsid w:val="003B2B87"/>
    <w:rsid w:val="003B3437"/>
    <w:rsid w:val="003B369F"/>
    <w:rsid w:val="003B36A3"/>
    <w:rsid w:val="003B478F"/>
    <w:rsid w:val="003B48E4"/>
    <w:rsid w:val="003B5354"/>
    <w:rsid w:val="003B64BB"/>
    <w:rsid w:val="003B6A0C"/>
    <w:rsid w:val="003B71ED"/>
    <w:rsid w:val="003B738F"/>
    <w:rsid w:val="003B74B3"/>
    <w:rsid w:val="003B75C8"/>
    <w:rsid w:val="003B7F20"/>
    <w:rsid w:val="003B7FE5"/>
    <w:rsid w:val="003C058B"/>
    <w:rsid w:val="003C0CB6"/>
    <w:rsid w:val="003C11C8"/>
    <w:rsid w:val="003C2102"/>
    <w:rsid w:val="003C21DC"/>
    <w:rsid w:val="003C2702"/>
    <w:rsid w:val="003C284D"/>
    <w:rsid w:val="003C2956"/>
    <w:rsid w:val="003C2D5A"/>
    <w:rsid w:val="003C3303"/>
    <w:rsid w:val="003C3787"/>
    <w:rsid w:val="003C4552"/>
    <w:rsid w:val="003C45CE"/>
    <w:rsid w:val="003C4D6E"/>
    <w:rsid w:val="003C4DE6"/>
    <w:rsid w:val="003C51F9"/>
    <w:rsid w:val="003C5585"/>
    <w:rsid w:val="003C56D3"/>
    <w:rsid w:val="003C68E9"/>
    <w:rsid w:val="003C6C83"/>
    <w:rsid w:val="003C7352"/>
    <w:rsid w:val="003C7806"/>
    <w:rsid w:val="003C7D92"/>
    <w:rsid w:val="003D01E0"/>
    <w:rsid w:val="003D0279"/>
    <w:rsid w:val="003D0439"/>
    <w:rsid w:val="003D0648"/>
    <w:rsid w:val="003D07ED"/>
    <w:rsid w:val="003D109F"/>
    <w:rsid w:val="003D1476"/>
    <w:rsid w:val="003D192B"/>
    <w:rsid w:val="003D1A64"/>
    <w:rsid w:val="003D1EC1"/>
    <w:rsid w:val="003D202E"/>
    <w:rsid w:val="003D2478"/>
    <w:rsid w:val="003D262B"/>
    <w:rsid w:val="003D26EB"/>
    <w:rsid w:val="003D2806"/>
    <w:rsid w:val="003D2999"/>
    <w:rsid w:val="003D2CCD"/>
    <w:rsid w:val="003D360A"/>
    <w:rsid w:val="003D3C45"/>
    <w:rsid w:val="003D4CB8"/>
    <w:rsid w:val="003D511E"/>
    <w:rsid w:val="003D5B1F"/>
    <w:rsid w:val="003D5FE2"/>
    <w:rsid w:val="003D632C"/>
    <w:rsid w:val="003D6BD4"/>
    <w:rsid w:val="003D6DCF"/>
    <w:rsid w:val="003D6FE0"/>
    <w:rsid w:val="003D74A0"/>
    <w:rsid w:val="003D75FA"/>
    <w:rsid w:val="003D77F5"/>
    <w:rsid w:val="003D7C70"/>
    <w:rsid w:val="003E05A9"/>
    <w:rsid w:val="003E0AC2"/>
    <w:rsid w:val="003E0B82"/>
    <w:rsid w:val="003E0F48"/>
    <w:rsid w:val="003E12E2"/>
    <w:rsid w:val="003E15FA"/>
    <w:rsid w:val="003E1A71"/>
    <w:rsid w:val="003E1AEA"/>
    <w:rsid w:val="003E22F8"/>
    <w:rsid w:val="003E2C83"/>
    <w:rsid w:val="003E33BE"/>
    <w:rsid w:val="003E4480"/>
    <w:rsid w:val="003E44A3"/>
    <w:rsid w:val="003E4626"/>
    <w:rsid w:val="003E4A38"/>
    <w:rsid w:val="003E55E4"/>
    <w:rsid w:val="003E56A1"/>
    <w:rsid w:val="003E59A9"/>
    <w:rsid w:val="003E5ED2"/>
    <w:rsid w:val="003E6649"/>
    <w:rsid w:val="003E7477"/>
    <w:rsid w:val="003E74E3"/>
    <w:rsid w:val="003E7870"/>
    <w:rsid w:val="003E7C99"/>
    <w:rsid w:val="003E7C9B"/>
    <w:rsid w:val="003E7EC9"/>
    <w:rsid w:val="003F05C7"/>
    <w:rsid w:val="003F076F"/>
    <w:rsid w:val="003F0B31"/>
    <w:rsid w:val="003F1507"/>
    <w:rsid w:val="003F1BFB"/>
    <w:rsid w:val="003F1CFF"/>
    <w:rsid w:val="003F28EB"/>
    <w:rsid w:val="003F2A2B"/>
    <w:rsid w:val="003F2CD4"/>
    <w:rsid w:val="003F33F4"/>
    <w:rsid w:val="003F360A"/>
    <w:rsid w:val="003F3CDF"/>
    <w:rsid w:val="003F3DD2"/>
    <w:rsid w:val="003F46E4"/>
    <w:rsid w:val="003F4871"/>
    <w:rsid w:val="003F5C4F"/>
    <w:rsid w:val="003F616F"/>
    <w:rsid w:val="003F6426"/>
    <w:rsid w:val="003F6749"/>
    <w:rsid w:val="003F6BBE"/>
    <w:rsid w:val="003F6E24"/>
    <w:rsid w:val="003F6FB1"/>
    <w:rsid w:val="003F758E"/>
    <w:rsid w:val="003F7A79"/>
    <w:rsid w:val="003F7B07"/>
    <w:rsid w:val="003F7E1A"/>
    <w:rsid w:val="004000E8"/>
    <w:rsid w:val="0040023B"/>
    <w:rsid w:val="00400DC7"/>
    <w:rsid w:val="0040251B"/>
    <w:rsid w:val="00402A96"/>
    <w:rsid w:val="00402E2B"/>
    <w:rsid w:val="00402E75"/>
    <w:rsid w:val="00402F71"/>
    <w:rsid w:val="0040351A"/>
    <w:rsid w:val="00403AAE"/>
    <w:rsid w:val="004044E1"/>
    <w:rsid w:val="0040512B"/>
    <w:rsid w:val="004054C1"/>
    <w:rsid w:val="00405B94"/>
    <w:rsid w:val="00405CA5"/>
    <w:rsid w:val="0040670E"/>
    <w:rsid w:val="00406BC0"/>
    <w:rsid w:val="004071F5"/>
    <w:rsid w:val="0040750E"/>
    <w:rsid w:val="00407514"/>
    <w:rsid w:val="00407CD3"/>
    <w:rsid w:val="00407EE4"/>
    <w:rsid w:val="00410134"/>
    <w:rsid w:val="0041094C"/>
    <w:rsid w:val="00410B72"/>
    <w:rsid w:val="00410D92"/>
    <w:rsid w:val="00410F18"/>
    <w:rsid w:val="00411217"/>
    <w:rsid w:val="00411319"/>
    <w:rsid w:val="00411666"/>
    <w:rsid w:val="004120B7"/>
    <w:rsid w:val="0041223A"/>
    <w:rsid w:val="0041241C"/>
    <w:rsid w:val="0041263E"/>
    <w:rsid w:val="0041295D"/>
    <w:rsid w:val="00412E2A"/>
    <w:rsid w:val="00413036"/>
    <w:rsid w:val="004132C6"/>
    <w:rsid w:val="00413AAC"/>
    <w:rsid w:val="00413C24"/>
    <w:rsid w:val="00413E92"/>
    <w:rsid w:val="00414059"/>
    <w:rsid w:val="00415133"/>
    <w:rsid w:val="00415330"/>
    <w:rsid w:val="00415D11"/>
    <w:rsid w:val="004160A4"/>
    <w:rsid w:val="004166C8"/>
    <w:rsid w:val="00416D41"/>
    <w:rsid w:val="00417667"/>
    <w:rsid w:val="004208BA"/>
    <w:rsid w:val="00420AFF"/>
    <w:rsid w:val="00420B20"/>
    <w:rsid w:val="0042107A"/>
    <w:rsid w:val="00421105"/>
    <w:rsid w:val="00421B69"/>
    <w:rsid w:val="00421CD7"/>
    <w:rsid w:val="004221C2"/>
    <w:rsid w:val="00422AA4"/>
    <w:rsid w:val="004232B7"/>
    <w:rsid w:val="00423726"/>
    <w:rsid w:val="00423AD3"/>
    <w:rsid w:val="004242F4"/>
    <w:rsid w:val="0042547A"/>
    <w:rsid w:val="0042593E"/>
    <w:rsid w:val="00425AE6"/>
    <w:rsid w:val="0042673D"/>
    <w:rsid w:val="00426F53"/>
    <w:rsid w:val="00426F84"/>
    <w:rsid w:val="00427248"/>
    <w:rsid w:val="004272B5"/>
    <w:rsid w:val="004273B1"/>
    <w:rsid w:val="0042759A"/>
    <w:rsid w:val="00430183"/>
    <w:rsid w:val="00430276"/>
    <w:rsid w:val="00430F0D"/>
    <w:rsid w:val="0043104F"/>
    <w:rsid w:val="004313B4"/>
    <w:rsid w:val="00432C80"/>
    <w:rsid w:val="00432ECD"/>
    <w:rsid w:val="00433167"/>
    <w:rsid w:val="00433978"/>
    <w:rsid w:val="004340F9"/>
    <w:rsid w:val="00434143"/>
    <w:rsid w:val="0043444A"/>
    <w:rsid w:val="00434739"/>
    <w:rsid w:val="00434777"/>
    <w:rsid w:val="004348AB"/>
    <w:rsid w:val="00434A1A"/>
    <w:rsid w:val="00434ABC"/>
    <w:rsid w:val="00435981"/>
    <w:rsid w:val="004359C2"/>
    <w:rsid w:val="004360CC"/>
    <w:rsid w:val="004361C0"/>
    <w:rsid w:val="00436983"/>
    <w:rsid w:val="004371A8"/>
    <w:rsid w:val="0043731E"/>
    <w:rsid w:val="00437447"/>
    <w:rsid w:val="0043779E"/>
    <w:rsid w:val="00437DB3"/>
    <w:rsid w:val="004409DF"/>
    <w:rsid w:val="00441395"/>
    <w:rsid w:val="00441A92"/>
    <w:rsid w:val="00441FD2"/>
    <w:rsid w:val="00442075"/>
    <w:rsid w:val="0044270E"/>
    <w:rsid w:val="0044307B"/>
    <w:rsid w:val="004431DC"/>
    <w:rsid w:val="004432B0"/>
    <w:rsid w:val="0044394A"/>
    <w:rsid w:val="00443C09"/>
    <w:rsid w:val="00443DDF"/>
    <w:rsid w:val="004442B6"/>
    <w:rsid w:val="00444D56"/>
    <w:rsid w:val="00444E15"/>
    <w:rsid w:val="00444F56"/>
    <w:rsid w:val="004459C8"/>
    <w:rsid w:val="00445DB8"/>
    <w:rsid w:val="00445DFD"/>
    <w:rsid w:val="00446488"/>
    <w:rsid w:val="00446951"/>
    <w:rsid w:val="00446C4A"/>
    <w:rsid w:val="0044738A"/>
    <w:rsid w:val="0045090F"/>
    <w:rsid w:val="00450EE6"/>
    <w:rsid w:val="004517AA"/>
    <w:rsid w:val="004519E9"/>
    <w:rsid w:val="00452522"/>
    <w:rsid w:val="004525AB"/>
    <w:rsid w:val="004529AA"/>
    <w:rsid w:val="00452AC8"/>
    <w:rsid w:val="00452B41"/>
    <w:rsid w:val="00452CAC"/>
    <w:rsid w:val="0045363D"/>
    <w:rsid w:val="0045369C"/>
    <w:rsid w:val="00453789"/>
    <w:rsid w:val="00453790"/>
    <w:rsid w:val="004537B0"/>
    <w:rsid w:val="0045390E"/>
    <w:rsid w:val="00454655"/>
    <w:rsid w:val="00455024"/>
    <w:rsid w:val="004552D2"/>
    <w:rsid w:val="0045543B"/>
    <w:rsid w:val="004556B0"/>
    <w:rsid w:val="0045597D"/>
    <w:rsid w:val="00455DD4"/>
    <w:rsid w:val="00456668"/>
    <w:rsid w:val="0045740D"/>
    <w:rsid w:val="00457565"/>
    <w:rsid w:val="00457932"/>
    <w:rsid w:val="00457B71"/>
    <w:rsid w:val="0046050B"/>
    <w:rsid w:val="004608E6"/>
    <w:rsid w:val="00460A8E"/>
    <w:rsid w:val="004613BD"/>
    <w:rsid w:val="00461621"/>
    <w:rsid w:val="00461774"/>
    <w:rsid w:val="00461988"/>
    <w:rsid w:val="004621E3"/>
    <w:rsid w:val="00462653"/>
    <w:rsid w:val="004627F8"/>
    <w:rsid w:val="004629C7"/>
    <w:rsid w:val="00463800"/>
    <w:rsid w:val="00463D46"/>
    <w:rsid w:val="00464683"/>
    <w:rsid w:val="00464689"/>
    <w:rsid w:val="00464B7E"/>
    <w:rsid w:val="004657B5"/>
    <w:rsid w:val="00465846"/>
    <w:rsid w:val="004658E5"/>
    <w:rsid w:val="00465E6F"/>
    <w:rsid w:val="004669E2"/>
    <w:rsid w:val="00466E71"/>
    <w:rsid w:val="004670B2"/>
    <w:rsid w:val="004670CB"/>
    <w:rsid w:val="0046715B"/>
    <w:rsid w:val="0046749C"/>
    <w:rsid w:val="0046782D"/>
    <w:rsid w:val="00467A78"/>
    <w:rsid w:val="00470608"/>
    <w:rsid w:val="00470648"/>
    <w:rsid w:val="004707AE"/>
    <w:rsid w:val="00470AFB"/>
    <w:rsid w:val="00470C31"/>
    <w:rsid w:val="004711D3"/>
    <w:rsid w:val="0047170F"/>
    <w:rsid w:val="00471C09"/>
    <w:rsid w:val="00471C4A"/>
    <w:rsid w:val="00471DE0"/>
    <w:rsid w:val="00472E80"/>
    <w:rsid w:val="00473075"/>
    <w:rsid w:val="00473230"/>
    <w:rsid w:val="004734D0"/>
    <w:rsid w:val="00473F6B"/>
    <w:rsid w:val="004740A0"/>
    <w:rsid w:val="00474C0A"/>
    <w:rsid w:val="00474CBA"/>
    <w:rsid w:val="00474D1B"/>
    <w:rsid w:val="0047556B"/>
    <w:rsid w:val="00475B8D"/>
    <w:rsid w:val="00475FBC"/>
    <w:rsid w:val="004763EF"/>
    <w:rsid w:val="00476786"/>
    <w:rsid w:val="004773B3"/>
    <w:rsid w:val="00477768"/>
    <w:rsid w:val="004777E4"/>
    <w:rsid w:val="00477F02"/>
    <w:rsid w:val="004805BA"/>
    <w:rsid w:val="00480F5F"/>
    <w:rsid w:val="004812D2"/>
    <w:rsid w:val="00481542"/>
    <w:rsid w:val="004815F4"/>
    <w:rsid w:val="004817AC"/>
    <w:rsid w:val="00481894"/>
    <w:rsid w:val="004820D1"/>
    <w:rsid w:val="00482A04"/>
    <w:rsid w:val="00482B4E"/>
    <w:rsid w:val="00482D87"/>
    <w:rsid w:val="0048360A"/>
    <w:rsid w:val="00483657"/>
    <w:rsid w:val="00483CB5"/>
    <w:rsid w:val="00484500"/>
    <w:rsid w:val="0048466D"/>
    <w:rsid w:val="00484A65"/>
    <w:rsid w:val="00484B33"/>
    <w:rsid w:val="00484DFB"/>
    <w:rsid w:val="00485244"/>
    <w:rsid w:val="004857D7"/>
    <w:rsid w:val="004859FF"/>
    <w:rsid w:val="0048687F"/>
    <w:rsid w:val="00486C62"/>
    <w:rsid w:val="004871F6"/>
    <w:rsid w:val="004872AA"/>
    <w:rsid w:val="0048773A"/>
    <w:rsid w:val="004878E5"/>
    <w:rsid w:val="00487961"/>
    <w:rsid w:val="00490630"/>
    <w:rsid w:val="004906B6"/>
    <w:rsid w:val="0049114F"/>
    <w:rsid w:val="004913C6"/>
    <w:rsid w:val="00491495"/>
    <w:rsid w:val="00491787"/>
    <w:rsid w:val="0049185A"/>
    <w:rsid w:val="00492107"/>
    <w:rsid w:val="00492BC5"/>
    <w:rsid w:val="00492BF0"/>
    <w:rsid w:val="00492F39"/>
    <w:rsid w:val="004933B4"/>
    <w:rsid w:val="0049395B"/>
    <w:rsid w:val="00493D9A"/>
    <w:rsid w:val="00494095"/>
    <w:rsid w:val="004952E5"/>
    <w:rsid w:val="00495305"/>
    <w:rsid w:val="00495CB7"/>
    <w:rsid w:val="004964F1"/>
    <w:rsid w:val="00496811"/>
    <w:rsid w:val="00497330"/>
    <w:rsid w:val="004976A7"/>
    <w:rsid w:val="00497EA8"/>
    <w:rsid w:val="00497F16"/>
    <w:rsid w:val="00497F2F"/>
    <w:rsid w:val="004A032E"/>
    <w:rsid w:val="004A088F"/>
    <w:rsid w:val="004A090D"/>
    <w:rsid w:val="004A0B38"/>
    <w:rsid w:val="004A0CD6"/>
    <w:rsid w:val="004A16BC"/>
    <w:rsid w:val="004A17BD"/>
    <w:rsid w:val="004A1832"/>
    <w:rsid w:val="004A1AA3"/>
    <w:rsid w:val="004A229F"/>
    <w:rsid w:val="004A287E"/>
    <w:rsid w:val="004A2B94"/>
    <w:rsid w:val="004A368F"/>
    <w:rsid w:val="004A3C38"/>
    <w:rsid w:val="004A4036"/>
    <w:rsid w:val="004A4066"/>
    <w:rsid w:val="004A4298"/>
    <w:rsid w:val="004A4350"/>
    <w:rsid w:val="004A4B33"/>
    <w:rsid w:val="004A517F"/>
    <w:rsid w:val="004A53FC"/>
    <w:rsid w:val="004A5AAD"/>
    <w:rsid w:val="004A5D71"/>
    <w:rsid w:val="004A5E78"/>
    <w:rsid w:val="004A5FAF"/>
    <w:rsid w:val="004A60E7"/>
    <w:rsid w:val="004A65B3"/>
    <w:rsid w:val="004A6C13"/>
    <w:rsid w:val="004A70FA"/>
    <w:rsid w:val="004A7BCA"/>
    <w:rsid w:val="004A7EDD"/>
    <w:rsid w:val="004B0886"/>
    <w:rsid w:val="004B0A67"/>
    <w:rsid w:val="004B1153"/>
    <w:rsid w:val="004B2054"/>
    <w:rsid w:val="004B336B"/>
    <w:rsid w:val="004B3552"/>
    <w:rsid w:val="004B3598"/>
    <w:rsid w:val="004B3D8A"/>
    <w:rsid w:val="004B5587"/>
    <w:rsid w:val="004B55BD"/>
    <w:rsid w:val="004B55E2"/>
    <w:rsid w:val="004B577F"/>
    <w:rsid w:val="004B5A20"/>
    <w:rsid w:val="004B5BF6"/>
    <w:rsid w:val="004B5C6E"/>
    <w:rsid w:val="004B6F6A"/>
    <w:rsid w:val="004B7457"/>
    <w:rsid w:val="004B7470"/>
    <w:rsid w:val="004B7692"/>
    <w:rsid w:val="004B7C0C"/>
    <w:rsid w:val="004B7D0B"/>
    <w:rsid w:val="004C160C"/>
    <w:rsid w:val="004C1924"/>
    <w:rsid w:val="004C2C48"/>
    <w:rsid w:val="004C2C4B"/>
    <w:rsid w:val="004C382E"/>
    <w:rsid w:val="004C3898"/>
    <w:rsid w:val="004C3DD9"/>
    <w:rsid w:val="004C3DF1"/>
    <w:rsid w:val="004C410C"/>
    <w:rsid w:val="004C4579"/>
    <w:rsid w:val="004C4653"/>
    <w:rsid w:val="004C4945"/>
    <w:rsid w:val="004C49E8"/>
    <w:rsid w:val="004C56A6"/>
    <w:rsid w:val="004C5E28"/>
    <w:rsid w:val="004C5E4B"/>
    <w:rsid w:val="004C69A9"/>
    <w:rsid w:val="004C6A01"/>
    <w:rsid w:val="004C711C"/>
    <w:rsid w:val="004C7398"/>
    <w:rsid w:val="004D0225"/>
    <w:rsid w:val="004D0414"/>
    <w:rsid w:val="004D0F4A"/>
    <w:rsid w:val="004D1346"/>
    <w:rsid w:val="004D14E7"/>
    <w:rsid w:val="004D1853"/>
    <w:rsid w:val="004D1B7D"/>
    <w:rsid w:val="004D2617"/>
    <w:rsid w:val="004D2D7F"/>
    <w:rsid w:val="004D2D84"/>
    <w:rsid w:val="004D2EB3"/>
    <w:rsid w:val="004D36B1"/>
    <w:rsid w:val="004D371D"/>
    <w:rsid w:val="004D3F2B"/>
    <w:rsid w:val="004D4487"/>
    <w:rsid w:val="004D4AE1"/>
    <w:rsid w:val="004D4FCC"/>
    <w:rsid w:val="004D58F4"/>
    <w:rsid w:val="004D5944"/>
    <w:rsid w:val="004D6006"/>
    <w:rsid w:val="004D6871"/>
    <w:rsid w:val="004D6B33"/>
    <w:rsid w:val="004D6F10"/>
    <w:rsid w:val="004D7BD5"/>
    <w:rsid w:val="004D7EBD"/>
    <w:rsid w:val="004E0BA7"/>
    <w:rsid w:val="004E175F"/>
    <w:rsid w:val="004E2193"/>
    <w:rsid w:val="004E23AA"/>
    <w:rsid w:val="004E23EC"/>
    <w:rsid w:val="004E2680"/>
    <w:rsid w:val="004E28D5"/>
    <w:rsid w:val="004E28F9"/>
    <w:rsid w:val="004E2B05"/>
    <w:rsid w:val="004E2BE6"/>
    <w:rsid w:val="004E35E6"/>
    <w:rsid w:val="004E3E82"/>
    <w:rsid w:val="004E3ECA"/>
    <w:rsid w:val="004E4090"/>
    <w:rsid w:val="004E434E"/>
    <w:rsid w:val="004E462E"/>
    <w:rsid w:val="004E4A0C"/>
    <w:rsid w:val="004E56DC"/>
    <w:rsid w:val="004E59DF"/>
    <w:rsid w:val="004E5A8C"/>
    <w:rsid w:val="004E653D"/>
    <w:rsid w:val="004E72FC"/>
    <w:rsid w:val="004E76F4"/>
    <w:rsid w:val="004E7CDC"/>
    <w:rsid w:val="004E7F19"/>
    <w:rsid w:val="004F0B4E"/>
    <w:rsid w:val="004F0B6C"/>
    <w:rsid w:val="004F0DBC"/>
    <w:rsid w:val="004F11AF"/>
    <w:rsid w:val="004F165C"/>
    <w:rsid w:val="004F18E3"/>
    <w:rsid w:val="004F2078"/>
    <w:rsid w:val="004F2305"/>
    <w:rsid w:val="004F2DB5"/>
    <w:rsid w:val="004F2FF7"/>
    <w:rsid w:val="004F4C3A"/>
    <w:rsid w:val="004F4DA3"/>
    <w:rsid w:val="004F4E2F"/>
    <w:rsid w:val="004F4E72"/>
    <w:rsid w:val="004F55A5"/>
    <w:rsid w:val="004F5AC0"/>
    <w:rsid w:val="004F5E90"/>
    <w:rsid w:val="004F67CD"/>
    <w:rsid w:val="004F6AF5"/>
    <w:rsid w:val="004F76A5"/>
    <w:rsid w:val="004F7AF4"/>
    <w:rsid w:val="004F7CD0"/>
    <w:rsid w:val="00500405"/>
    <w:rsid w:val="00500DCA"/>
    <w:rsid w:val="00501787"/>
    <w:rsid w:val="00502194"/>
    <w:rsid w:val="005027C3"/>
    <w:rsid w:val="0050292E"/>
    <w:rsid w:val="00502A59"/>
    <w:rsid w:val="00502C99"/>
    <w:rsid w:val="00502CC3"/>
    <w:rsid w:val="005034AE"/>
    <w:rsid w:val="00503576"/>
    <w:rsid w:val="00504927"/>
    <w:rsid w:val="005049F5"/>
    <w:rsid w:val="0050526D"/>
    <w:rsid w:val="00505959"/>
    <w:rsid w:val="005061DD"/>
    <w:rsid w:val="005062D8"/>
    <w:rsid w:val="00506391"/>
    <w:rsid w:val="00506467"/>
    <w:rsid w:val="00506557"/>
    <w:rsid w:val="0050677A"/>
    <w:rsid w:val="00506A8C"/>
    <w:rsid w:val="0051016D"/>
    <w:rsid w:val="005105CC"/>
    <w:rsid w:val="005108D8"/>
    <w:rsid w:val="00510C36"/>
    <w:rsid w:val="00510D2B"/>
    <w:rsid w:val="005113D7"/>
    <w:rsid w:val="005116F9"/>
    <w:rsid w:val="0051190E"/>
    <w:rsid w:val="005119F0"/>
    <w:rsid w:val="00511EAD"/>
    <w:rsid w:val="00511F06"/>
    <w:rsid w:val="00512DF8"/>
    <w:rsid w:val="005134A3"/>
    <w:rsid w:val="00513EE3"/>
    <w:rsid w:val="0051423A"/>
    <w:rsid w:val="00514269"/>
    <w:rsid w:val="0051473B"/>
    <w:rsid w:val="005153A7"/>
    <w:rsid w:val="00516157"/>
    <w:rsid w:val="0051657D"/>
    <w:rsid w:val="00516687"/>
    <w:rsid w:val="00516F23"/>
    <w:rsid w:val="005175AD"/>
    <w:rsid w:val="005179C9"/>
    <w:rsid w:val="00517AA5"/>
    <w:rsid w:val="00520915"/>
    <w:rsid w:val="00520F00"/>
    <w:rsid w:val="0052101A"/>
    <w:rsid w:val="0052135C"/>
    <w:rsid w:val="00521807"/>
    <w:rsid w:val="005219CF"/>
    <w:rsid w:val="00522090"/>
    <w:rsid w:val="0052295A"/>
    <w:rsid w:val="00522E44"/>
    <w:rsid w:val="005230E5"/>
    <w:rsid w:val="00523A33"/>
    <w:rsid w:val="005243C5"/>
    <w:rsid w:val="00524E0E"/>
    <w:rsid w:val="00525D65"/>
    <w:rsid w:val="00525DE8"/>
    <w:rsid w:val="00526207"/>
    <w:rsid w:val="00526B79"/>
    <w:rsid w:val="00526E36"/>
    <w:rsid w:val="00526EDE"/>
    <w:rsid w:val="00527599"/>
    <w:rsid w:val="005279F4"/>
    <w:rsid w:val="005303BC"/>
    <w:rsid w:val="00531295"/>
    <w:rsid w:val="00531297"/>
    <w:rsid w:val="00531338"/>
    <w:rsid w:val="005325BE"/>
    <w:rsid w:val="00532C90"/>
    <w:rsid w:val="00532CA2"/>
    <w:rsid w:val="005332C9"/>
    <w:rsid w:val="005332D0"/>
    <w:rsid w:val="00533696"/>
    <w:rsid w:val="00533C51"/>
    <w:rsid w:val="00533CB2"/>
    <w:rsid w:val="00533E79"/>
    <w:rsid w:val="00534B59"/>
    <w:rsid w:val="00534CE7"/>
    <w:rsid w:val="00535040"/>
    <w:rsid w:val="00535915"/>
    <w:rsid w:val="00535EF9"/>
    <w:rsid w:val="00536759"/>
    <w:rsid w:val="00536874"/>
    <w:rsid w:val="005376AB"/>
    <w:rsid w:val="00537C62"/>
    <w:rsid w:val="00537DF1"/>
    <w:rsid w:val="00537F27"/>
    <w:rsid w:val="0054050D"/>
    <w:rsid w:val="00540A1F"/>
    <w:rsid w:val="00540E7E"/>
    <w:rsid w:val="0054123D"/>
    <w:rsid w:val="00541E7D"/>
    <w:rsid w:val="00542843"/>
    <w:rsid w:val="00542898"/>
    <w:rsid w:val="0054395E"/>
    <w:rsid w:val="00543ED7"/>
    <w:rsid w:val="0054465E"/>
    <w:rsid w:val="00544CD6"/>
    <w:rsid w:val="00545555"/>
    <w:rsid w:val="00546227"/>
    <w:rsid w:val="005466EE"/>
    <w:rsid w:val="00546970"/>
    <w:rsid w:val="005503FF"/>
    <w:rsid w:val="005508A6"/>
    <w:rsid w:val="00551265"/>
    <w:rsid w:val="00551634"/>
    <w:rsid w:val="005523C8"/>
    <w:rsid w:val="00552965"/>
    <w:rsid w:val="00552CDE"/>
    <w:rsid w:val="00552EE0"/>
    <w:rsid w:val="00553010"/>
    <w:rsid w:val="00553E3A"/>
    <w:rsid w:val="00553EDE"/>
    <w:rsid w:val="00553FEA"/>
    <w:rsid w:val="00554429"/>
    <w:rsid w:val="005549BE"/>
    <w:rsid w:val="00554ADA"/>
    <w:rsid w:val="00554DE7"/>
    <w:rsid w:val="00554E19"/>
    <w:rsid w:val="005553E5"/>
    <w:rsid w:val="005560D3"/>
    <w:rsid w:val="00556A97"/>
    <w:rsid w:val="00556BE6"/>
    <w:rsid w:val="00556FAD"/>
    <w:rsid w:val="005570CB"/>
    <w:rsid w:val="00557B9A"/>
    <w:rsid w:val="00557E1E"/>
    <w:rsid w:val="00560438"/>
    <w:rsid w:val="00560A75"/>
    <w:rsid w:val="00560AB5"/>
    <w:rsid w:val="00560B29"/>
    <w:rsid w:val="0056116C"/>
    <w:rsid w:val="0056121F"/>
    <w:rsid w:val="0056179A"/>
    <w:rsid w:val="005617CC"/>
    <w:rsid w:val="00562393"/>
    <w:rsid w:val="0056263F"/>
    <w:rsid w:val="0056359C"/>
    <w:rsid w:val="0056426E"/>
    <w:rsid w:val="0056447C"/>
    <w:rsid w:val="0056517F"/>
    <w:rsid w:val="00565741"/>
    <w:rsid w:val="005662A1"/>
    <w:rsid w:val="00566B07"/>
    <w:rsid w:val="00566BDB"/>
    <w:rsid w:val="00567887"/>
    <w:rsid w:val="00567BA5"/>
    <w:rsid w:val="00567C96"/>
    <w:rsid w:val="00567D62"/>
    <w:rsid w:val="00567DA3"/>
    <w:rsid w:val="005703E4"/>
    <w:rsid w:val="005703F0"/>
    <w:rsid w:val="00570ED2"/>
    <w:rsid w:val="005711E9"/>
    <w:rsid w:val="005712EF"/>
    <w:rsid w:val="00571459"/>
    <w:rsid w:val="005717AE"/>
    <w:rsid w:val="0057185F"/>
    <w:rsid w:val="00571AC9"/>
    <w:rsid w:val="00571DD0"/>
    <w:rsid w:val="00572358"/>
    <w:rsid w:val="00572505"/>
    <w:rsid w:val="00572B31"/>
    <w:rsid w:val="00573C6E"/>
    <w:rsid w:val="00573D11"/>
    <w:rsid w:val="0057423D"/>
    <w:rsid w:val="00574898"/>
    <w:rsid w:val="00574F0C"/>
    <w:rsid w:val="0057519A"/>
    <w:rsid w:val="005761AA"/>
    <w:rsid w:val="005762C4"/>
    <w:rsid w:val="00576302"/>
    <w:rsid w:val="00576542"/>
    <w:rsid w:val="0057676C"/>
    <w:rsid w:val="005767D3"/>
    <w:rsid w:val="00576858"/>
    <w:rsid w:val="0057746C"/>
    <w:rsid w:val="005809F7"/>
    <w:rsid w:val="00580B57"/>
    <w:rsid w:val="00581051"/>
    <w:rsid w:val="00581209"/>
    <w:rsid w:val="00581DC2"/>
    <w:rsid w:val="00582543"/>
    <w:rsid w:val="00582809"/>
    <w:rsid w:val="005830B6"/>
    <w:rsid w:val="005832B0"/>
    <w:rsid w:val="00583ACE"/>
    <w:rsid w:val="00583C51"/>
    <w:rsid w:val="005845BA"/>
    <w:rsid w:val="00584681"/>
    <w:rsid w:val="00584994"/>
    <w:rsid w:val="00584EC3"/>
    <w:rsid w:val="00585EEF"/>
    <w:rsid w:val="005867BB"/>
    <w:rsid w:val="005874E5"/>
    <w:rsid w:val="00587981"/>
    <w:rsid w:val="0058798C"/>
    <w:rsid w:val="00587F1A"/>
    <w:rsid w:val="00587F7C"/>
    <w:rsid w:val="005900FA"/>
    <w:rsid w:val="005901BF"/>
    <w:rsid w:val="00590BEF"/>
    <w:rsid w:val="00591032"/>
    <w:rsid w:val="00591223"/>
    <w:rsid w:val="00591689"/>
    <w:rsid w:val="005920E3"/>
    <w:rsid w:val="0059216F"/>
    <w:rsid w:val="00592425"/>
    <w:rsid w:val="0059270E"/>
    <w:rsid w:val="0059312D"/>
    <w:rsid w:val="005935A4"/>
    <w:rsid w:val="0059366F"/>
    <w:rsid w:val="00593AE8"/>
    <w:rsid w:val="00594039"/>
    <w:rsid w:val="0059407F"/>
    <w:rsid w:val="005940F3"/>
    <w:rsid w:val="00594285"/>
    <w:rsid w:val="00594696"/>
    <w:rsid w:val="005948C2"/>
    <w:rsid w:val="00595665"/>
    <w:rsid w:val="00595D4D"/>
    <w:rsid w:val="00595DCA"/>
    <w:rsid w:val="00595E49"/>
    <w:rsid w:val="00597580"/>
    <w:rsid w:val="005975B7"/>
    <w:rsid w:val="0059779B"/>
    <w:rsid w:val="005A05B1"/>
    <w:rsid w:val="005A08DD"/>
    <w:rsid w:val="005A0971"/>
    <w:rsid w:val="005A09FA"/>
    <w:rsid w:val="005A1D4A"/>
    <w:rsid w:val="005A1E05"/>
    <w:rsid w:val="005A1FA7"/>
    <w:rsid w:val="005A209A"/>
    <w:rsid w:val="005A22C8"/>
    <w:rsid w:val="005A2840"/>
    <w:rsid w:val="005A2935"/>
    <w:rsid w:val="005A32C3"/>
    <w:rsid w:val="005A421C"/>
    <w:rsid w:val="005A4A56"/>
    <w:rsid w:val="005A5023"/>
    <w:rsid w:val="005A515B"/>
    <w:rsid w:val="005A516B"/>
    <w:rsid w:val="005A519B"/>
    <w:rsid w:val="005A54E1"/>
    <w:rsid w:val="005A564F"/>
    <w:rsid w:val="005A594A"/>
    <w:rsid w:val="005A5A4D"/>
    <w:rsid w:val="005A662D"/>
    <w:rsid w:val="005B1409"/>
    <w:rsid w:val="005B16A9"/>
    <w:rsid w:val="005B1A6F"/>
    <w:rsid w:val="005B2331"/>
    <w:rsid w:val="005B2A56"/>
    <w:rsid w:val="005B2F7B"/>
    <w:rsid w:val="005B3403"/>
    <w:rsid w:val="005B35CF"/>
    <w:rsid w:val="005B35D7"/>
    <w:rsid w:val="005B3680"/>
    <w:rsid w:val="005B3715"/>
    <w:rsid w:val="005B375A"/>
    <w:rsid w:val="005B392A"/>
    <w:rsid w:val="005B3AA3"/>
    <w:rsid w:val="005B4383"/>
    <w:rsid w:val="005B49BD"/>
    <w:rsid w:val="005B5D52"/>
    <w:rsid w:val="005B618F"/>
    <w:rsid w:val="005B6F6D"/>
    <w:rsid w:val="005B6F83"/>
    <w:rsid w:val="005B7B37"/>
    <w:rsid w:val="005B7E95"/>
    <w:rsid w:val="005C01EE"/>
    <w:rsid w:val="005C092D"/>
    <w:rsid w:val="005C11B6"/>
    <w:rsid w:val="005C1265"/>
    <w:rsid w:val="005C1E35"/>
    <w:rsid w:val="005C3A05"/>
    <w:rsid w:val="005C4345"/>
    <w:rsid w:val="005C4560"/>
    <w:rsid w:val="005C4AA6"/>
    <w:rsid w:val="005C579A"/>
    <w:rsid w:val="005C58EB"/>
    <w:rsid w:val="005C66A9"/>
    <w:rsid w:val="005C67BF"/>
    <w:rsid w:val="005C6ADE"/>
    <w:rsid w:val="005C74FB"/>
    <w:rsid w:val="005C769E"/>
    <w:rsid w:val="005D00BC"/>
    <w:rsid w:val="005D0AC8"/>
    <w:rsid w:val="005D11BA"/>
    <w:rsid w:val="005D14C0"/>
    <w:rsid w:val="005D1602"/>
    <w:rsid w:val="005D1F0B"/>
    <w:rsid w:val="005D1FE0"/>
    <w:rsid w:val="005D253E"/>
    <w:rsid w:val="005D2F67"/>
    <w:rsid w:val="005D4022"/>
    <w:rsid w:val="005D43FD"/>
    <w:rsid w:val="005D4781"/>
    <w:rsid w:val="005D48CC"/>
    <w:rsid w:val="005D54CF"/>
    <w:rsid w:val="005D5516"/>
    <w:rsid w:val="005D593F"/>
    <w:rsid w:val="005D5AB1"/>
    <w:rsid w:val="005D6CF7"/>
    <w:rsid w:val="005D7522"/>
    <w:rsid w:val="005D7C9A"/>
    <w:rsid w:val="005D7EC1"/>
    <w:rsid w:val="005D7EFA"/>
    <w:rsid w:val="005D7F4E"/>
    <w:rsid w:val="005E0537"/>
    <w:rsid w:val="005E0BBA"/>
    <w:rsid w:val="005E0BD5"/>
    <w:rsid w:val="005E0CAD"/>
    <w:rsid w:val="005E0DAB"/>
    <w:rsid w:val="005E1897"/>
    <w:rsid w:val="005E1C24"/>
    <w:rsid w:val="005E1DFC"/>
    <w:rsid w:val="005E2845"/>
    <w:rsid w:val="005E30BF"/>
    <w:rsid w:val="005E31E8"/>
    <w:rsid w:val="005E385F"/>
    <w:rsid w:val="005E464B"/>
    <w:rsid w:val="005E4668"/>
    <w:rsid w:val="005E49B7"/>
    <w:rsid w:val="005E56FD"/>
    <w:rsid w:val="005E59C1"/>
    <w:rsid w:val="005E5A97"/>
    <w:rsid w:val="005E5B81"/>
    <w:rsid w:val="005E6AD0"/>
    <w:rsid w:val="005E755A"/>
    <w:rsid w:val="005F0128"/>
    <w:rsid w:val="005F048E"/>
    <w:rsid w:val="005F06E1"/>
    <w:rsid w:val="005F1279"/>
    <w:rsid w:val="005F1A9C"/>
    <w:rsid w:val="005F2CB1"/>
    <w:rsid w:val="005F3025"/>
    <w:rsid w:val="005F375A"/>
    <w:rsid w:val="005F3C02"/>
    <w:rsid w:val="005F3FB8"/>
    <w:rsid w:val="005F5236"/>
    <w:rsid w:val="005F554F"/>
    <w:rsid w:val="005F557F"/>
    <w:rsid w:val="005F5BFF"/>
    <w:rsid w:val="005F5DD6"/>
    <w:rsid w:val="005F5FC0"/>
    <w:rsid w:val="005F618C"/>
    <w:rsid w:val="005F62D8"/>
    <w:rsid w:val="005F671B"/>
    <w:rsid w:val="005F6731"/>
    <w:rsid w:val="005F6946"/>
    <w:rsid w:val="005F70BD"/>
    <w:rsid w:val="00600051"/>
    <w:rsid w:val="00600F38"/>
    <w:rsid w:val="00601EFF"/>
    <w:rsid w:val="0060283C"/>
    <w:rsid w:val="006029A7"/>
    <w:rsid w:val="00603265"/>
    <w:rsid w:val="00603A83"/>
    <w:rsid w:val="00603E9A"/>
    <w:rsid w:val="0060438F"/>
    <w:rsid w:val="00604993"/>
    <w:rsid w:val="00604E39"/>
    <w:rsid w:val="00604F14"/>
    <w:rsid w:val="0060507E"/>
    <w:rsid w:val="006055AC"/>
    <w:rsid w:val="00605B50"/>
    <w:rsid w:val="00605C7C"/>
    <w:rsid w:val="00607392"/>
    <w:rsid w:val="006073C9"/>
    <w:rsid w:val="006076D1"/>
    <w:rsid w:val="00607F2A"/>
    <w:rsid w:val="00607F6D"/>
    <w:rsid w:val="00610214"/>
    <w:rsid w:val="0061045A"/>
    <w:rsid w:val="0061118B"/>
    <w:rsid w:val="0061174D"/>
    <w:rsid w:val="00611A6D"/>
    <w:rsid w:val="00611AD2"/>
    <w:rsid w:val="00611B83"/>
    <w:rsid w:val="00613257"/>
    <w:rsid w:val="0061358C"/>
    <w:rsid w:val="006139BF"/>
    <w:rsid w:val="00613ADA"/>
    <w:rsid w:val="006143B8"/>
    <w:rsid w:val="0061492C"/>
    <w:rsid w:val="0061580D"/>
    <w:rsid w:val="00615CA5"/>
    <w:rsid w:val="00616795"/>
    <w:rsid w:val="00616BCD"/>
    <w:rsid w:val="00620A71"/>
    <w:rsid w:val="00620D80"/>
    <w:rsid w:val="00621DB8"/>
    <w:rsid w:val="006221CB"/>
    <w:rsid w:val="00622927"/>
    <w:rsid w:val="00622971"/>
    <w:rsid w:val="00623146"/>
    <w:rsid w:val="0062325C"/>
    <w:rsid w:val="006234A6"/>
    <w:rsid w:val="0062371E"/>
    <w:rsid w:val="00623821"/>
    <w:rsid w:val="0062397E"/>
    <w:rsid w:val="00624073"/>
    <w:rsid w:val="0062449B"/>
    <w:rsid w:val="006247A3"/>
    <w:rsid w:val="0062555E"/>
    <w:rsid w:val="00625898"/>
    <w:rsid w:val="00626364"/>
    <w:rsid w:val="006269DC"/>
    <w:rsid w:val="00626B28"/>
    <w:rsid w:val="00626DA3"/>
    <w:rsid w:val="00627367"/>
    <w:rsid w:val="006277E4"/>
    <w:rsid w:val="00627E23"/>
    <w:rsid w:val="00630001"/>
    <w:rsid w:val="00630715"/>
    <w:rsid w:val="00630E71"/>
    <w:rsid w:val="006311B3"/>
    <w:rsid w:val="006313F0"/>
    <w:rsid w:val="0063149F"/>
    <w:rsid w:val="0063157F"/>
    <w:rsid w:val="00631D30"/>
    <w:rsid w:val="006327C4"/>
    <w:rsid w:val="0063284C"/>
    <w:rsid w:val="00632F40"/>
    <w:rsid w:val="006330A3"/>
    <w:rsid w:val="006340D1"/>
    <w:rsid w:val="00634492"/>
    <w:rsid w:val="00635A86"/>
    <w:rsid w:val="00635C75"/>
    <w:rsid w:val="006360A2"/>
    <w:rsid w:val="00636398"/>
    <w:rsid w:val="00636600"/>
    <w:rsid w:val="006368D3"/>
    <w:rsid w:val="00636A68"/>
    <w:rsid w:val="00637078"/>
    <w:rsid w:val="00637752"/>
    <w:rsid w:val="006377EC"/>
    <w:rsid w:val="00640758"/>
    <w:rsid w:val="006414CC"/>
    <w:rsid w:val="0064151F"/>
    <w:rsid w:val="00641533"/>
    <w:rsid w:val="00641B61"/>
    <w:rsid w:val="00641B7C"/>
    <w:rsid w:val="00641B8B"/>
    <w:rsid w:val="0064208D"/>
    <w:rsid w:val="00642188"/>
    <w:rsid w:val="00643236"/>
    <w:rsid w:val="00643475"/>
    <w:rsid w:val="0064396A"/>
    <w:rsid w:val="00644203"/>
    <w:rsid w:val="00644824"/>
    <w:rsid w:val="00644B53"/>
    <w:rsid w:val="00644D95"/>
    <w:rsid w:val="0064501E"/>
    <w:rsid w:val="0064530A"/>
    <w:rsid w:val="00645D0F"/>
    <w:rsid w:val="0064624E"/>
    <w:rsid w:val="006463ED"/>
    <w:rsid w:val="006466AC"/>
    <w:rsid w:val="006468EF"/>
    <w:rsid w:val="00646966"/>
    <w:rsid w:val="00647647"/>
    <w:rsid w:val="0065022B"/>
    <w:rsid w:val="006502A6"/>
    <w:rsid w:val="006503ED"/>
    <w:rsid w:val="006505A9"/>
    <w:rsid w:val="00650AB9"/>
    <w:rsid w:val="00650EF0"/>
    <w:rsid w:val="006518BF"/>
    <w:rsid w:val="00651B6D"/>
    <w:rsid w:val="006524D4"/>
    <w:rsid w:val="00652515"/>
    <w:rsid w:val="00652CC8"/>
    <w:rsid w:val="00653AD6"/>
    <w:rsid w:val="00655733"/>
    <w:rsid w:val="00655ACD"/>
    <w:rsid w:val="00655E76"/>
    <w:rsid w:val="00656A92"/>
    <w:rsid w:val="00656DDE"/>
    <w:rsid w:val="00656EE5"/>
    <w:rsid w:val="0066011D"/>
    <w:rsid w:val="0066061A"/>
    <w:rsid w:val="006607C0"/>
    <w:rsid w:val="00660A0C"/>
    <w:rsid w:val="00660CA5"/>
    <w:rsid w:val="006610EA"/>
    <w:rsid w:val="006613A6"/>
    <w:rsid w:val="00661657"/>
    <w:rsid w:val="00661BB2"/>
    <w:rsid w:val="00661F57"/>
    <w:rsid w:val="006627A2"/>
    <w:rsid w:val="00662A75"/>
    <w:rsid w:val="006634E6"/>
    <w:rsid w:val="006637D8"/>
    <w:rsid w:val="00663F8F"/>
    <w:rsid w:val="006643F1"/>
    <w:rsid w:val="00664B82"/>
    <w:rsid w:val="00665219"/>
    <w:rsid w:val="006655EE"/>
    <w:rsid w:val="0066610A"/>
    <w:rsid w:val="00666C49"/>
    <w:rsid w:val="00666C90"/>
    <w:rsid w:val="0066739B"/>
    <w:rsid w:val="0066763B"/>
    <w:rsid w:val="00667EE7"/>
    <w:rsid w:val="00670922"/>
    <w:rsid w:val="00670BE1"/>
    <w:rsid w:val="006712FA"/>
    <w:rsid w:val="006720A2"/>
    <w:rsid w:val="0067218F"/>
    <w:rsid w:val="00672352"/>
    <w:rsid w:val="006724BA"/>
    <w:rsid w:val="00672681"/>
    <w:rsid w:val="006732FE"/>
    <w:rsid w:val="006741F2"/>
    <w:rsid w:val="006742C1"/>
    <w:rsid w:val="006743AC"/>
    <w:rsid w:val="00674ABE"/>
    <w:rsid w:val="00674CC3"/>
    <w:rsid w:val="00675692"/>
    <w:rsid w:val="00675C72"/>
    <w:rsid w:val="0067678D"/>
    <w:rsid w:val="006770AC"/>
    <w:rsid w:val="006771F9"/>
    <w:rsid w:val="00677521"/>
    <w:rsid w:val="006776D7"/>
    <w:rsid w:val="006778FA"/>
    <w:rsid w:val="00677F49"/>
    <w:rsid w:val="0068021E"/>
    <w:rsid w:val="006806F6"/>
    <w:rsid w:val="006807B8"/>
    <w:rsid w:val="00680EA3"/>
    <w:rsid w:val="00681003"/>
    <w:rsid w:val="006817C9"/>
    <w:rsid w:val="00681C7C"/>
    <w:rsid w:val="00681C97"/>
    <w:rsid w:val="00683ECE"/>
    <w:rsid w:val="00684426"/>
    <w:rsid w:val="00685D59"/>
    <w:rsid w:val="006866DD"/>
    <w:rsid w:val="00686938"/>
    <w:rsid w:val="00686EA9"/>
    <w:rsid w:val="00686EB1"/>
    <w:rsid w:val="00687183"/>
    <w:rsid w:val="006878EB"/>
    <w:rsid w:val="00687BDC"/>
    <w:rsid w:val="00687D8E"/>
    <w:rsid w:val="00687F3F"/>
    <w:rsid w:val="0069028E"/>
    <w:rsid w:val="006913DC"/>
    <w:rsid w:val="00691627"/>
    <w:rsid w:val="0069211A"/>
    <w:rsid w:val="006927E2"/>
    <w:rsid w:val="00692A41"/>
    <w:rsid w:val="00692BFC"/>
    <w:rsid w:val="00692FE7"/>
    <w:rsid w:val="006931D6"/>
    <w:rsid w:val="00693261"/>
    <w:rsid w:val="006935F9"/>
    <w:rsid w:val="00693FD4"/>
    <w:rsid w:val="0069453B"/>
    <w:rsid w:val="0069475C"/>
    <w:rsid w:val="0069496E"/>
    <w:rsid w:val="00694A78"/>
    <w:rsid w:val="00694D19"/>
    <w:rsid w:val="00694F0B"/>
    <w:rsid w:val="00695267"/>
    <w:rsid w:val="00695271"/>
    <w:rsid w:val="00695414"/>
    <w:rsid w:val="006955A1"/>
    <w:rsid w:val="0069591F"/>
    <w:rsid w:val="00695AF1"/>
    <w:rsid w:val="00695F00"/>
    <w:rsid w:val="00695FC2"/>
    <w:rsid w:val="0069607E"/>
    <w:rsid w:val="00696949"/>
    <w:rsid w:val="00696B7E"/>
    <w:rsid w:val="00696FD9"/>
    <w:rsid w:val="00697052"/>
    <w:rsid w:val="006A06EA"/>
    <w:rsid w:val="006A0871"/>
    <w:rsid w:val="006A0A47"/>
    <w:rsid w:val="006A10BA"/>
    <w:rsid w:val="006A11E2"/>
    <w:rsid w:val="006A1C76"/>
    <w:rsid w:val="006A1CD6"/>
    <w:rsid w:val="006A1D1F"/>
    <w:rsid w:val="006A2406"/>
    <w:rsid w:val="006A2BF8"/>
    <w:rsid w:val="006A3324"/>
    <w:rsid w:val="006A360D"/>
    <w:rsid w:val="006A3F37"/>
    <w:rsid w:val="006A43F8"/>
    <w:rsid w:val="006A46FB"/>
    <w:rsid w:val="006A55FB"/>
    <w:rsid w:val="006A5BA8"/>
    <w:rsid w:val="006A5CE7"/>
    <w:rsid w:val="006A5E28"/>
    <w:rsid w:val="006A60E6"/>
    <w:rsid w:val="006A681D"/>
    <w:rsid w:val="006A697B"/>
    <w:rsid w:val="006A7051"/>
    <w:rsid w:val="006A72A6"/>
    <w:rsid w:val="006A779E"/>
    <w:rsid w:val="006A7AFF"/>
    <w:rsid w:val="006A7E87"/>
    <w:rsid w:val="006B01E5"/>
    <w:rsid w:val="006B0C44"/>
    <w:rsid w:val="006B13FF"/>
    <w:rsid w:val="006B1512"/>
    <w:rsid w:val="006B1816"/>
    <w:rsid w:val="006B18F9"/>
    <w:rsid w:val="006B1946"/>
    <w:rsid w:val="006B1AFE"/>
    <w:rsid w:val="006B1F2F"/>
    <w:rsid w:val="006B2099"/>
    <w:rsid w:val="006B267A"/>
    <w:rsid w:val="006B31FA"/>
    <w:rsid w:val="006B3798"/>
    <w:rsid w:val="006B3AC8"/>
    <w:rsid w:val="006B3F51"/>
    <w:rsid w:val="006B4D1A"/>
    <w:rsid w:val="006B50CF"/>
    <w:rsid w:val="006B51EA"/>
    <w:rsid w:val="006B545D"/>
    <w:rsid w:val="006B568E"/>
    <w:rsid w:val="006B5756"/>
    <w:rsid w:val="006B57F7"/>
    <w:rsid w:val="006B586B"/>
    <w:rsid w:val="006B5880"/>
    <w:rsid w:val="006B5AF0"/>
    <w:rsid w:val="006B69C0"/>
    <w:rsid w:val="006B7B6C"/>
    <w:rsid w:val="006C038B"/>
    <w:rsid w:val="006C03B8"/>
    <w:rsid w:val="006C0705"/>
    <w:rsid w:val="006C0D86"/>
    <w:rsid w:val="006C13F0"/>
    <w:rsid w:val="006C163D"/>
    <w:rsid w:val="006C1AAA"/>
    <w:rsid w:val="006C1BF0"/>
    <w:rsid w:val="006C23F2"/>
    <w:rsid w:val="006C25DE"/>
    <w:rsid w:val="006C2A7B"/>
    <w:rsid w:val="006C2F4E"/>
    <w:rsid w:val="006C36BA"/>
    <w:rsid w:val="006C38CA"/>
    <w:rsid w:val="006C3D0C"/>
    <w:rsid w:val="006C4445"/>
    <w:rsid w:val="006C45F1"/>
    <w:rsid w:val="006C483B"/>
    <w:rsid w:val="006C4BAD"/>
    <w:rsid w:val="006C5080"/>
    <w:rsid w:val="006C5100"/>
    <w:rsid w:val="006C53B4"/>
    <w:rsid w:val="006C576D"/>
    <w:rsid w:val="006C5D50"/>
    <w:rsid w:val="006C5E1E"/>
    <w:rsid w:val="006C5EC9"/>
    <w:rsid w:val="006C5FA9"/>
    <w:rsid w:val="006C6059"/>
    <w:rsid w:val="006C6827"/>
    <w:rsid w:val="006C697F"/>
    <w:rsid w:val="006C69F3"/>
    <w:rsid w:val="006C6D48"/>
    <w:rsid w:val="006C70DE"/>
    <w:rsid w:val="006C7522"/>
    <w:rsid w:val="006C7793"/>
    <w:rsid w:val="006C7C71"/>
    <w:rsid w:val="006C7C73"/>
    <w:rsid w:val="006D0BD2"/>
    <w:rsid w:val="006D1534"/>
    <w:rsid w:val="006D1920"/>
    <w:rsid w:val="006D25A6"/>
    <w:rsid w:val="006D26FB"/>
    <w:rsid w:val="006D2D38"/>
    <w:rsid w:val="006D36A0"/>
    <w:rsid w:val="006D396F"/>
    <w:rsid w:val="006D45B7"/>
    <w:rsid w:val="006D5800"/>
    <w:rsid w:val="006D6193"/>
    <w:rsid w:val="006D6233"/>
    <w:rsid w:val="006D6F08"/>
    <w:rsid w:val="006D7795"/>
    <w:rsid w:val="006E0136"/>
    <w:rsid w:val="006E062C"/>
    <w:rsid w:val="006E0946"/>
    <w:rsid w:val="006E1162"/>
    <w:rsid w:val="006E150C"/>
    <w:rsid w:val="006E1523"/>
    <w:rsid w:val="006E1C82"/>
    <w:rsid w:val="006E22CD"/>
    <w:rsid w:val="006E28B7"/>
    <w:rsid w:val="006E2A9B"/>
    <w:rsid w:val="006E2BAA"/>
    <w:rsid w:val="006E3310"/>
    <w:rsid w:val="006E4D01"/>
    <w:rsid w:val="006E4E39"/>
    <w:rsid w:val="006E565E"/>
    <w:rsid w:val="006E5E6A"/>
    <w:rsid w:val="006E6451"/>
    <w:rsid w:val="006E64B8"/>
    <w:rsid w:val="006E673D"/>
    <w:rsid w:val="006E7D3B"/>
    <w:rsid w:val="006F0310"/>
    <w:rsid w:val="006F0589"/>
    <w:rsid w:val="006F10F8"/>
    <w:rsid w:val="006F12B4"/>
    <w:rsid w:val="006F1316"/>
    <w:rsid w:val="006F1B70"/>
    <w:rsid w:val="006F2781"/>
    <w:rsid w:val="006F27FC"/>
    <w:rsid w:val="006F2CAD"/>
    <w:rsid w:val="006F2D2B"/>
    <w:rsid w:val="006F2DCF"/>
    <w:rsid w:val="006F341D"/>
    <w:rsid w:val="006F38D5"/>
    <w:rsid w:val="006F3CDE"/>
    <w:rsid w:val="006F3E63"/>
    <w:rsid w:val="006F44C2"/>
    <w:rsid w:val="006F44D0"/>
    <w:rsid w:val="006F45DF"/>
    <w:rsid w:val="006F50E0"/>
    <w:rsid w:val="006F58D4"/>
    <w:rsid w:val="006F6582"/>
    <w:rsid w:val="006F6C55"/>
    <w:rsid w:val="006F6C6C"/>
    <w:rsid w:val="00700995"/>
    <w:rsid w:val="00700CD3"/>
    <w:rsid w:val="00700F15"/>
    <w:rsid w:val="007010C0"/>
    <w:rsid w:val="0070131F"/>
    <w:rsid w:val="00701609"/>
    <w:rsid w:val="007018DD"/>
    <w:rsid w:val="00701FD2"/>
    <w:rsid w:val="007020C5"/>
    <w:rsid w:val="00702458"/>
    <w:rsid w:val="0070248D"/>
    <w:rsid w:val="007030B3"/>
    <w:rsid w:val="0070346E"/>
    <w:rsid w:val="00703677"/>
    <w:rsid w:val="007037FF"/>
    <w:rsid w:val="007038FF"/>
    <w:rsid w:val="00703D67"/>
    <w:rsid w:val="0070433D"/>
    <w:rsid w:val="0070433E"/>
    <w:rsid w:val="00704565"/>
    <w:rsid w:val="00704792"/>
    <w:rsid w:val="00704AC7"/>
    <w:rsid w:val="00704EDB"/>
    <w:rsid w:val="007050AF"/>
    <w:rsid w:val="00705BDC"/>
    <w:rsid w:val="00706101"/>
    <w:rsid w:val="00706900"/>
    <w:rsid w:val="00706B6D"/>
    <w:rsid w:val="00706B73"/>
    <w:rsid w:val="00706ED8"/>
    <w:rsid w:val="00707072"/>
    <w:rsid w:val="007073F7"/>
    <w:rsid w:val="007075FB"/>
    <w:rsid w:val="00707AA9"/>
    <w:rsid w:val="00707B31"/>
    <w:rsid w:val="00707B41"/>
    <w:rsid w:val="00707D61"/>
    <w:rsid w:val="007102D2"/>
    <w:rsid w:val="0071160D"/>
    <w:rsid w:val="007118B5"/>
    <w:rsid w:val="00711DD0"/>
    <w:rsid w:val="00711EF4"/>
    <w:rsid w:val="00712287"/>
    <w:rsid w:val="00712772"/>
    <w:rsid w:val="00712F04"/>
    <w:rsid w:val="0071304B"/>
    <w:rsid w:val="00713565"/>
    <w:rsid w:val="00713933"/>
    <w:rsid w:val="00713C40"/>
    <w:rsid w:val="00713D10"/>
    <w:rsid w:val="00713EAE"/>
    <w:rsid w:val="007142CE"/>
    <w:rsid w:val="007148D3"/>
    <w:rsid w:val="007158AF"/>
    <w:rsid w:val="00715B9A"/>
    <w:rsid w:val="00715C01"/>
    <w:rsid w:val="0071677E"/>
    <w:rsid w:val="0071698C"/>
    <w:rsid w:val="00716B4A"/>
    <w:rsid w:val="00716C1A"/>
    <w:rsid w:val="00716E6E"/>
    <w:rsid w:val="00717591"/>
    <w:rsid w:val="00717BC7"/>
    <w:rsid w:val="00720EEB"/>
    <w:rsid w:val="0072122E"/>
    <w:rsid w:val="00721B32"/>
    <w:rsid w:val="00721E39"/>
    <w:rsid w:val="00722740"/>
    <w:rsid w:val="00722ABD"/>
    <w:rsid w:val="007243CF"/>
    <w:rsid w:val="00724928"/>
    <w:rsid w:val="00725700"/>
    <w:rsid w:val="007257D0"/>
    <w:rsid w:val="00725852"/>
    <w:rsid w:val="007258C5"/>
    <w:rsid w:val="00725BB7"/>
    <w:rsid w:val="00725CC0"/>
    <w:rsid w:val="0072610E"/>
    <w:rsid w:val="00726424"/>
    <w:rsid w:val="00726B19"/>
    <w:rsid w:val="00726EA6"/>
    <w:rsid w:val="0072704C"/>
    <w:rsid w:val="00727193"/>
    <w:rsid w:val="00727208"/>
    <w:rsid w:val="00727680"/>
    <w:rsid w:val="007276BE"/>
    <w:rsid w:val="00731999"/>
    <w:rsid w:val="007319BF"/>
    <w:rsid w:val="00731A7C"/>
    <w:rsid w:val="00732177"/>
    <w:rsid w:val="00732AE1"/>
    <w:rsid w:val="00732CA4"/>
    <w:rsid w:val="00732E80"/>
    <w:rsid w:val="0073305B"/>
    <w:rsid w:val="00734310"/>
    <w:rsid w:val="007347E2"/>
    <w:rsid w:val="007348B1"/>
    <w:rsid w:val="00735A01"/>
    <w:rsid w:val="007362A6"/>
    <w:rsid w:val="00736D7D"/>
    <w:rsid w:val="00736FBA"/>
    <w:rsid w:val="0073796A"/>
    <w:rsid w:val="007403D8"/>
    <w:rsid w:val="00740B8E"/>
    <w:rsid w:val="00740E58"/>
    <w:rsid w:val="007411C3"/>
    <w:rsid w:val="00742C01"/>
    <w:rsid w:val="00742CB3"/>
    <w:rsid w:val="00742F78"/>
    <w:rsid w:val="00743A5E"/>
    <w:rsid w:val="00743BA8"/>
    <w:rsid w:val="00744274"/>
    <w:rsid w:val="007445A0"/>
    <w:rsid w:val="00744632"/>
    <w:rsid w:val="0074471F"/>
    <w:rsid w:val="00745094"/>
    <w:rsid w:val="0074524B"/>
    <w:rsid w:val="00745361"/>
    <w:rsid w:val="007456E6"/>
    <w:rsid w:val="0074616F"/>
    <w:rsid w:val="007463A1"/>
    <w:rsid w:val="007464F6"/>
    <w:rsid w:val="00746EB2"/>
    <w:rsid w:val="00746FB4"/>
    <w:rsid w:val="00747D8B"/>
    <w:rsid w:val="00750DFC"/>
    <w:rsid w:val="00751228"/>
    <w:rsid w:val="0075388E"/>
    <w:rsid w:val="00753938"/>
    <w:rsid w:val="007545A5"/>
    <w:rsid w:val="007545C6"/>
    <w:rsid w:val="00754C57"/>
    <w:rsid w:val="00754C81"/>
    <w:rsid w:val="0075588C"/>
    <w:rsid w:val="00755963"/>
    <w:rsid w:val="007559BE"/>
    <w:rsid w:val="00755D0F"/>
    <w:rsid w:val="00755EE2"/>
    <w:rsid w:val="00755F6C"/>
    <w:rsid w:val="00756121"/>
    <w:rsid w:val="00756202"/>
    <w:rsid w:val="00756C61"/>
    <w:rsid w:val="007571E1"/>
    <w:rsid w:val="00757D46"/>
    <w:rsid w:val="00757F22"/>
    <w:rsid w:val="0076012A"/>
    <w:rsid w:val="007604B2"/>
    <w:rsid w:val="00760DAD"/>
    <w:rsid w:val="00760E2C"/>
    <w:rsid w:val="007615B1"/>
    <w:rsid w:val="00761CD4"/>
    <w:rsid w:val="007620B7"/>
    <w:rsid w:val="007624B7"/>
    <w:rsid w:val="007626DD"/>
    <w:rsid w:val="00762E6D"/>
    <w:rsid w:val="0076304A"/>
    <w:rsid w:val="00763351"/>
    <w:rsid w:val="00763493"/>
    <w:rsid w:val="00763567"/>
    <w:rsid w:val="00763E9C"/>
    <w:rsid w:val="00765281"/>
    <w:rsid w:val="007667DB"/>
    <w:rsid w:val="00766BAD"/>
    <w:rsid w:val="00766DEB"/>
    <w:rsid w:val="00767D2F"/>
    <w:rsid w:val="00770574"/>
    <w:rsid w:val="0077193A"/>
    <w:rsid w:val="00771AB7"/>
    <w:rsid w:val="007729A2"/>
    <w:rsid w:val="00772B2C"/>
    <w:rsid w:val="007730F2"/>
    <w:rsid w:val="00773552"/>
    <w:rsid w:val="007739A6"/>
    <w:rsid w:val="00773B59"/>
    <w:rsid w:val="00773D57"/>
    <w:rsid w:val="00774C8C"/>
    <w:rsid w:val="00774F38"/>
    <w:rsid w:val="007753F9"/>
    <w:rsid w:val="007755F2"/>
    <w:rsid w:val="007764C6"/>
    <w:rsid w:val="007765D2"/>
    <w:rsid w:val="00776971"/>
    <w:rsid w:val="00776F4A"/>
    <w:rsid w:val="00776F5E"/>
    <w:rsid w:val="007772DF"/>
    <w:rsid w:val="007772FA"/>
    <w:rsid w:val="00777FC8"/>
    <w:rsid w:val="00780A80"/>
    <w:rsid w:val="00780E15"/>
    <w:rsid w:val="0078177E"/>
    <w:rsid w:val="007818D4"/>
    <w:rsid w:val="00781AA1"/>
    <w:rsid w:val="00781C86"/>
    <w:rsid w:val="007825AD"/>
    <w:rsid w:val="007827D1"/>
    <w:rsid w:val="00782F8F"/>
    <w:rsid w:val="0078304C"/>
    <w:rsid w:val="007833EE"/>
    <w:rsid w:val="0078340D"/>
    <w:rsid w:val="00783673"/>
    <w:rsid w:val="0078388F"/>
    <w:rsid w:val="00783C06"/>
    <w:rsid w:val="007846ED"/>
    <w:rsid w:val="00784787"/>
    <w:rsid w:val="00785392"/>
    <w:rsid w:val="00785490"/>
    <w:rsid w:val="00785AE3"/>
    <w:rsid w:val="00785CB9"/>
    <w:rsid w:val="007861BA"/>
    <w:rsid w:val="0078695B"/>
    <w:rsid w:val="00787486"/>
    <w:rsid w:val="00787494"/>
    <w:rsid w:val="00787DE6"/>
    <w:rsid w:val="00790076"/>
    <w:rsid w:val="00790ECE"/>
    <w:rsid w:val="00791D58"/>
    <w:rsid w:val="007925EA"/>
    <w:rsid w:val="00792CAF"/>
    <w:rsid w:val="00793015"/>
    <w:rsid w:val="00793148"/>
    <w:rsid w:val="00793184"/>
    <w:rsid w:val="00793949"/>
    <w:rsid w:val="00793C9B"/>
    <w:rsid w:val="00793CD8"/>
    <w:rsid w:val="0079407B"/>
    <w:rsid w:val="00794198"/>
    <w:rsid w:val="00794D85"/>
    <w:rsid w:val="00795336"/>
    <w:rsid w:val="00795C92"/>
    <w:rsid w:val="00795D35"/>
    <w:rsid w:val="00795D64"/>
    <w:rsid w:val="00796231"/>
    <w:rsid w:val="0079646D"/>
    <w:rsid w:val="00796B9D"/>
    <w:rsid w:val="00797118"/>
    <w:rsid w:val="00797A09"/>
    <w:rsid w:val="00797D5D"/>
    <w:rsid w:val="00797FBC"/>
    <w:rsid w:val="007A02F9"/>
    <w:rsid w:val="007A0379"/>
    <w:rsid w:val="007A06E7"/>
    <w:rsid w:val="007A08DC"/>
    <w:rsid w:val="007A0AD1"/>
    <w:rsid w:val="007A0F8E"/>
    <w:rsid w:val="007A11FA"/>
    <w:rsid w:val="007A1B26"/>
    <w:rsid w:val="007A1CB3"/>
    <w:rsid w:val="007A2948"/>
    <w:rsid w:val="007A29AD"/>
    <w:rsid w:val="007A2B5C"/>
    <w:rsid w:val="007A306F"/>
    <w:rsid w:val="007A34DE"/>
    <w:rsid w:val="007A37EE"/>
    <w:rsid w:val="007A3BA6"/>
    <w:rsid w:val="007A40BD"/>
    <w:rsid w:val="007A42BF"/>
    <w:rsid w:val="007A43A6"/>
    <w:rsid w:val="007A44B6"/>
    <w:rsid w:val="007A5288"/>
    <w:rsid w:val="007A5449"/>
    <w:rsid w:val="007A549A"/>
    <w:rsid w:val="007A58A6"/>
    <w:rsid w:val="007A5BC1"/>
    <w:rsid w:val="007A704E"/>
    <w:rsid w:val="007A73D7"/>
    <w:rsid w:val="007A75DF"/>
    <w:rsid w:val="007B0165"/>
    <w:rsid w:val="007B016C"/>
    <w:rsid w:val="007B026A"/>
    <w:rsid w:val="007B0A95"/>
    <w:rsid w:val="007B0B65"/>
    <w:rsid w:val="007B0B7C"/>
    <w:rsid w:val="007B1221"/>
    <w:rsid w:val="007B19D2"/>
    <w:rsid w:val="007B1C48"/>
    <w:rsid w:val="007B1E3B"/>
    <w:rsid w:val="007B23E3"/>
    <w:rsid w:val="007B2452"/>
    <w:rsid w:val="007B2580"/>
    <w:rsid w:val="007B2C99"/>
    <w:rsid w:val="007B37A0"/>
    <w:rsid w:val="007B3D2D"/>
    <w:rsid w:val="007B409F"/>
    <w:rsid w:val="007B410E"/>
    <w:rsid w:val="007B418D"/>
    <w:rsid w:val="007B50AE"/>
    <w:rsid w:val="007B51B1"/>
    <w:rsid w:val="007B51DF"/>
    <w:rsid w:val="007B5379"/>
    <w:rsid w:val="007B59A3"/>
    <w:rsid w:val="007B5A51"/>
    <w:rsid w:val="007B66E0"/>
    <w:rsid w:val="007B6DA8"/>
    <w:rsid w:val="007B711B"/>
    <w:rsid w:val="007B71D3"/>
    <w:rsid w:val="007B756A"/>
    <w:rsid w:val="007B78F4"/>
    <w:rsid w:val="007C039A"/>
    <w:rsid w:val="007C05DD"/>
    <w:rsid w:val="007C06DD"/>
    <w:rsid w:val="007C1281"/>
    <w:rsid w:val="007C154B"/>
    <w:rsid w:val="007C15AC"/>
    <w:rsid w:val="007C1C25"/>
    <w:rsid w:val="007C1F66"/>
    <w:rsid w:val="007C2422"/>
    <w:rsid w:val="007C2678"/>
    <w:rsid w:val="007C2A37"/>
    <w:rsid w:val="007C2F9E"/>
    <w:rsid w:val="007C38F1"/>
    <w:rsid w:val="007C3D18"/>
    <w:rsid w:val="007C4088"/>
    <w:rsid w:val="007C47EC"/>
    <w:rsid w:val="007C4DDF"/>
    <w:rsid w:val="007C571E"/>
    <w:rsid w:val="007C5AD1"/>
    <w:rsid w:val="007C5D6F"/>
    <w:rsid w:val="007C5E9E"/>
    <w:rsid w:val="007C60BF"/>
    <w:rsid w:val="007C64A6"/>
    <w:rsid w:val="007C6894"/>
    <w:rsid w:val="007C6A07"/>
    <w:rsid w:val="007C6C47"/>
    <w:rsid w:val="007C7040"/>
    <w:rsid w:val="007C75A1"/>
    <w:rsid w:val="007C77A5"/>
    <w:rsid w:val="007C7A5F"/>
    <w:rsid w:val="007D04E5"/>
    <w:rsid w:val="007D0669"/>
    <w:rsid w:val="007D076C"/>
    <w:rsid w:val="007D0DDE"/>
    <w:rsid w:val="007D0FE8"/>
    <w:rsid w:val="007D1004"/>
    <w:rsid w:val="007D1580"/>
    <w:rsid w:val="007D19BB"/>
    <w:rsid w:val="007D1B92"/>
    <w:rsid w:val="007D1E67"/>
    <w:rsid w:val="007D2573"/>
    <w:rsid w:val="007D2739"/>
    <w:rsid w:val="007D2ADC"/>
    <w:rsid w:val="007D2C04"/>
    <w:rsid w:val="007D331C"/>
    <w:rsid w:val="007D34FA"/>
    <w:rsid w:val="007D381D"/>
    <w:rsid w:val="007D38C9"/>
    <w:rsid w:val="007D3DB7"/>
    <w:rsid w:val="007D40A4"/>
    <w:rsid w:val="007D40C5"/>
    <w:rsid w:val="007D55E3"/>
    <w:rsid w:val="007D5634"/>
    <w:rsid w:val="007D5901"/>
    <w:rsid w:val="007D5C38"/>
    <w:rsid w:val="007D5F01"/>
    <w:rsid w:val="007D6247"/>
    <w:rsid w:val="007D648C"/>
    <w:rsid w:val="007D6D2A"/>
    <w:rsid w:val="007D6EE7"/>
    <w:rsid w:val="007D70CC"/>
    <w:rsid w:val="007D7526"/>
    <w:rsid w:val="007D7A63"/>
    <w:rsid w:val="007D7D05"/>
    <w:rsid w:val="007E0502"/>
    <w:rsid w:val="007E05B8"/>
    <w:rsid w:val="007E07E6"/>
    <w:rsid w:val="007E07F8"/>
    <w:rsid w:val="007E0928"/>
    <w:rsid w:val="007E09B9"/>
    <w:rsid w:val="007E155C"/>
    <w:rsid w:val="007E17E1"/>
    <w:rsid w:val="007E22B1"/>
    <w:rsid w:val="007E24AE"/>
    <w:rsid w:val="007E2BAA"/>
    <w:rsid w:val="007E2C25"/>
    <w:rsid w:val="007E2F23"/>
    <w:rsid w:val="007E2FFF"/>
    <w:rsid w:val="007E33B6"/>
    <w:rsid w:val="007E35C3"/>
    <w:rsid w:val="007E4488"/>
    <w:rsid w:val="007E4610"/>
    <w:rsid w:val="007E4715"/>
    <w:rsid w:val="007E4725"/>
    <w:rsid w:val="007E4735"/>
    <w:rsid w:val="007E4FD5"/>
    <w:rsid w:val="007E505B"/>
    <w:rsid w:val="007E53AB"/>
    <w:rsid w:val="007E5639"/>
    <w:rsid w:val="007E5701"/>
    <w:rsid w:val="007E57B8"/>
    <w:rsid w:val="007E603C"/>
    <w:rsid w:val="007E647B"/>
    <w:rsid w:val="007E65E8"/>
    <w:rsid w:val="007E6D7F"/>
    <w:rsid w:val="007E6FA6"/>
    <w:rsid w:val="007E7091"/>
    <w:rsid w:val="007E780C"/>
    <w:rsid w:val="007E7A01"/>
    <w:rsid w:val="007E7E52"/>
    <w:rsid w:val="007F0419"/>
    <w:rsid w:val="007F0763"/>
    <w:rsid w:val="007F0A8A"/>
    <w:rsid w:val="007F0C32"/>
    <w:rsid w:val="007F183B"/>
    <w:rsid w:val="007F1EE6"/>
    <w:rsid w:val="007F2264"/>
    <w:rsid w:val="007F24B1"/>
    <w:rsid w:val="007F28AA"/>
    <w:rsid w:val="007F2DC5"/>
    <w:rsid w:val="007F320F"/>
    <w:rsid w:val="007F3219"/>
    <w:rsid w:val="007F449D"/>
    <w:rsid w:val="007F4DE1"/>
    <w:rsid w:val="007F554C"/>
    <w:rsid w:val="007F5A36"/>
    <w:rsid w:val="007F5A81"/>
    <w:rsid w:val="007F5D67"/>
    <w:rsid w:val="007F7981"/>
    <w:rsid w:val="0080109A"/>
    <w:rsid w:val="00801F20"/>
    <w:rsid w:val="00802936"/>
    <w:rsid w:val="00802F9B"/>
    <w:rsid w:val="008030E8"/>
    <w:rsid w:val="00803FAE"/>
    <w:rsid w:val="008045AC"/>
    <w:rsid w:val="008048E9"/>
    <w:rsid w:val="008052BA"/>
    <w:rsid w:val="0080544E"/>
    <w:rsid w:val="00805F1B"/>
    <w:rsid w:val="0080605F"/>
    <w:rsid w:val="008068B7"/>
    <w:rsid w:val="00807786"/>
    <w:rsid w:val="008078CC"/>
    <w:rsid w:val="0080797E"/>
    <w:rsid w:val="00807B18"/>
    <w:rsid w:val="00807BBF"/>
    <w:rsid w:val="00810FE2"/>
    <w:rsid w:val="0081136E"/>
    <w:rsid w:val="00811563"/>
    <w:rsid w:val="00811A34"/>
    <w:rsid w:val="00811FCB"/>
    <w:rsid w:val="00812269"/>
    <w:rsid w:val="008122AA"/>
    <w:rsid w:val="0081235F"/>
    <w:rsid w:val="008127CC"/>
    <w:rsid w:val="00812F5E"/>
    <w:rsid w:val="00813918"/>
    <w:rsid w:val="00813925"/>
    <w:rsid w:val="00814453"/>
    <w:rsid w:val="00814C9B"/>
    <w:rsid w:val="00814E71"/>
    <w:rsid w:val="0081568A"/>
    <w:rsid w:val="008158D6"/>
    <w:rsid w:val="00815BB0"/>
    <w:rsid w:val="00815CDB"/>
    <w:rsid w:val="008164CF"/>
    <w:rsid w:val="00816603"/>
    <w:rsid w:val="00817196"/>
    <w:rsid w:val="008177B9"/>
    <w:rsid w:val="00817D08"/>
    <w:rsid w:val="0082081D"/>
    <w:rsid w:val="00820982"/>
    <w:rsid w:val="00821194"/>
    <w:rsid w:val="008213A9"/>
    <w:rsid w:val="00821E8C"/>
    <w:rsid w:val="0082251A"/>
    <w:rsid w:val="008229DD"/>
    <w:rsid w:val="00822B1C"/>
    <w:rsid w:val="00822F2B"/>
    <w:rsid w:val="0082319E"/>
    <w:rsid w:val="008235DB"/>
    <w:rsid w:val="0082392C"/>
    <w:rsid w:val="00823F78"/>
    <w:rsid w:val="00824105"/>
    <w:rsid w:val="008243DD"/>
    <w:rsid w:val="0082458A"/>
    <w:rsid w:val="008246EF"/>
    <w:rsid w:val="00824AB4"/>
    <w:rsid w:val="00824B2D"/>
    <w:rsid w:val="00824B7D"/>
    <w:rsid w:val="00825401"/>
    <w:rsid w:val="00825C42"/>
    <w:rsid w:val="00825D25"/>
    <w:rsid w:val="00826018"/>
    <w:rsid w:val="0082666B"/>
    <w:rsid w:val="00826F5B"/>
    <w:rsid w:val="008278AC"/>
    <w:rsid w:val="008279D2"/>
    <w:rsid w:val="00827D6F"/>
    <w:rsid w:val="00830940"/>
    <w:rsid w:val="00830CFA"/>
    <w:rsid w:val="00830D04"/>
    <w:rsid w:val="008311B7"/>
    <w:rsid w:val="00831F15"/>
    <w:rsid w:val="00832121"/>
    <w:rsid w:val="008321CD"/>
    <w:rsid w:val="008334B2"/>
    <w:rsid w:val="008342FD"/>
    <w:rsid w:val="00834E33"/>
    <w:rsid w:val="0083546B"/>
    <w:rsid w:val="00835927"/>
    <w:rsid w:val="00836133"/>
    <w:rsid w:val="008374EF"/>
    <w:rsid w:val="008376AC"/>
    <w:rsid w:val="008379CD"/>
    <w:rsid w:val="00837B06"/>
    <w:rsid w:val="00837D86"/>
    <w:rsid w:val="00840262"/>
    <w:rsid w:val="00840734"/>
    <w:rsid w:val="008407CA"/>
    <w:rsid w:val="00840E23"/>
    <w:rsid w:val="00840E50"/>
    <w:rsid w:val="00842979"/>
    <w:rsid w:val="00842E22"/>
    <w:rsid w:val="008444E8"/>
    <w:rsid w:val="00844949"/>
    <w:rsid w:val="00844B3A"/>
    <w:rsid w:val="00844C9D"/>
    <w:rsid w:val="00844E80"/>
    <w:rsid w:val="00845141"/>
    <w:rsid w:val="008453CD"/>
    <w:rsid w:val="0084592B"/>
    <w:rsid w:val="00845C17"/>
    <w:rsid w:val="00845D75"/>
    <w:rsid w:val="00846280"/>
    <w:rsid w:val="0084634A"/>
    <w:rsid w:val="00846882"/>
    <w:rsid w:val="00846FE7"/>
    <w:rsid w:val="008470DB"/>
    <w:rsid w:val="00847C34"/>
    <w:rsid w:val="00850985"/>
    <w:rsid w:val="00850ABB"/>
    <w:rsid w:val="00850FAE"/>
    <w:rsid w:val="0085223F"/>
    <w:rsid w:val="00852CBD"/>
    <w:rsid w:val="00852F2F"/>
    <w:rsid w:val="008531A9"/>
    <w:rsid w:val="0085382D"/>
    <w:rsid w:val="008542A3"/>
    <w:rsid w:val="00855826"/>
    <w:rsid w:val="00855AD1"/>
    <w:rsid w:val="00856138"/>
    <w:rsid w:val="00856911"/>
    <w:rsid w:val="00856AFD"/>
    <w:rsid w:val="00856B88"/>
    <w:rsid w:val="00856F6A"/>
    <w:rsid w:val="00856FC3"/>
    <w:rsid w:val="00857B35"/>
    <w:rsid w:val="00857E11"/>
    <w:rsid w:val="008604F4"/>
    <w:rsid w:val="0086089E"/>
    <w:rsid w:val="00861859"/>
    <w:rsid w:val="00862920"/>
    <w:rsid w:val="00862A86"/>
    <w:rsid w:val="00862C1A"/>
    <w:rsid w:val="00863A40"/>
    <w:rsid w:val="00864757"/>
    <w:rsid w:val="008650CE"/>
    <w:rsid w:val="008656BE"/>
    <w:rsid w:val="00865BC6"/>
    <w:rsid w:val="00866F8C"/>
    <w:rsid w:val="00867318"/>
    <w:rsid w:val="008677CF"/>
    <w:rsid w:val="008677FD"/>
    <w:rsid w:val="008678E6"/>
    <w:rsid w:val="0086797D"/>
    <w:rsid w:val="00867E91"/>
    <w:rsid w:val="00870089"/>
    <w:rsid w:val="0087035B"/>
    <w:rsid w:val="008706D4"/>
    <w:rsid w:val="00870F8A"/>
    <w:rsid w:val="00871524"/>
    <w:rsid w:val="008719A4"/>
    <w:rsid w:val="00871D23"/>
    <w:rsid w:val="0087257E"/>
    <w:rsid w:val="00872741"/>
    <w:rsid w:val="0087281F"/>
    <w:rsid w:val="00873426"/>
    <w:rsid w:val="0087379C"/>
    <w:rsid w:val="00873CB9"/>
    <w:rsid w:val="00874312"/>
    <w:rsid w:val="0087437C"/>
    <w:rsid w:val="00874512"/>
    <w:rsid w:val="0087469E"/>
    <w:rsid w:val="00874A49"/>
    <w:rsid w:val="00875411"/>
    <w:rsid w:val="00875CD7"/>
    <w:rsid w:val="008761C1"/>
    <w:rsid w:val="00876364"/>
    <w:rsid w:val="0087660C"/>
    <w:rsid w:val="00876B4D"/>
    <w:rsid w:val="0087742A"/>
    <w:rsid w:val="00877946"/>
    <w:rsid w:val="00877F18"/>
    <w:rsid w:val="0088098D"/>
    <w:rsid w:val="00880993"/>
    <w:rsid w:val="008813C0"/>
    <w:rsid w:val="0088140C"/>
    <w:rsid w:val="0088165C"/>
    <w:rsid w:val="00882221"/>
    <w:rsid w:val="008823A7"/>
    <w:rsid w:val="008826D9"/>
    <w:rsid w:val="0088279B"/>
    <w:rsid w:val="00882DFA"/>
    <w:rsid w:val="008832DE"/>
    <w:rsid w:val="008846F7"/>
    <w:rsid w:val="00885068"/>
    <w:rsid w:val="00886026"/>
    <w:rsid w:val="008861A0"/>
    <w:rsid w:val="0088696E"/>
    <w:rsid w:val="00886AFD"/>
    <w:rsid w:val="0089004B"/>
    <w:rsid w:val="00890F62"/>
    <w:rsid w:val="0089132B"/>
    <w:rsid w:val="008914AB"/>
    <w:rsid w:val="00891570"/>
    <w:rsid w:val="00892075"/>
    <w:rsid w:val="008920C6"/>
    <w:rsid w:val="0089239F"/>
    <w:rsid w:val="00892785"/>
    <w:rsid w:val="00892856"/>
    <w:rsid w:val="00892928"/>
    <w:rsid w:val="00892A3F"/>
    <w:rsid w:val="008933F5"/>
    <w:rsid w:val="0089398A"/>
    <w:rsid w:val="00893AD9"/>
    <w:rsid w:val="00893BC9"/>
    <w:rsid w:val="00893F86"/>
    <w:rsid w:val="008941E3"/>
    <w:rsid w:val="00894828"/>
    <w:rsid w:val="00894A88"/>
    <w:rsid w:val="00894B55"/>
    <w:rsid w:val="00894C96"/>
    <w:rsid w:val="00894F52"/>
    <w:rsid w:val="00895386"/>
    <w:rsid w:val="00895602"/>
    <w:rsid w:val="00895F8D"/>
    <w:rsid w:val="00896429"/>
    <w:rsid w:val="00896641"/>
    <w:rsid w:val="00896667"/>
    <w:rsid w:val="00896927"/>
    <w:rsid w:val="008970A0"/>
    <w:rsid w:val="008976BF"/>
    <w:rsid w:val="00897903"/>
    <w:rsid w:val="008A023D"/>
    <w:rsid w:val="008A0326"/>
    <w:rsid w:val="008A081F"/>
    <w:rsid w:val="008A0AF9"/>
    <w:rsid w:val="008A0DFA"/>
    <w:rsid w:val="008A1126"/>
    <w:rsid w:val="008A21FF"/>
    <w:rsid w:val="008A28D7"/>
    <w:rsid w:val="008A2CE2"/>
    <w:rsid w:val="008A30AC"/>
    <w:rsid w:val="008A3490"/>
    <w:rsid w:val="008A36DA"/>
    <w:rsid w:val="008A3BFA"/>
    <w:rsid w:val="008A3E27"/>
    <w:rsid w:val="008A4211"/>
    <w:rsid w:val="008A44B8"/>
    <w:rsid w:val="008A4C6A"/>
    <w:rsid w:val="008A4E10"/>
    <w:rsid w:val="008A51A8"/>
    <w:rsid w:val="008A54C7"/>
    <w:rsid w:val="008A62A5"/>
    <w:rsid w:val="008A63A6"/>
    <w:rsid w:val="008A6C80"/>
    <w:rsid w:val="008A75F4"/>
    <w:rsid w:val="008A77D8"/>
    <w:rsid w:val="008B00CF"/>
    <w:rsid w:val="008B0303"/>
    <w:rsid w:val="008B0483"/>
    <w:rsid w:val="008B04C1"/>
    <w:rsid w:val="008B0A85"/>
    <w:rsid w:val="008B120C"/>
    <w:rsid w:val="008B1F0F"/>
    <w:rsid w:val="008B252B"/>
    <w:rsid w:val="008B2A26"/>
    <w:rsid w:val="008B2CF2"/>
    <w:rsid w:val="008B310F"/>
    <w:rsid w:val="008B325D"/>
    <w:rsid w:val="008B3A78"/>
    <w:rsid w:val="008B411F"/>
    <w:rsid w:val="008B478A"/>
    <w:rsid w:val="008B51A0"/>
    <w:rsid w:val="008B592A"/>
    <w:rsid w:val="008B5AC4"/>
    <w:rsid w:val="008B6447"/>
    <w:rsid w:val="008B66DA"/>
    <w:rsid w:val="008B6983"/>
    <w:rsid w:val="008B6ECF"/>
    <w:rsid w:val="008B746A"/>
    <w:rsid w:val="008B7A8B"/>
    <w:rsid w:val="008B7B5C"/>
    <w:rsid w:val="008B7B72"/>
    <w:rsid w:val="008B7FE7"/>
    <w:rsid w:val="008C0C99"/>
    <w:rsid w:val="008C0E64"/>
    <w:rsid w:val="008C0F0E"/>
    <w:rsid w:val="008C182E"/>
    <w:rsid w:val="008C2017"/>
    <w:rsid w:val="008C2C57"/>
    <w:rsid w:val="008C36F2"/>
    <w:rsid w:val="008C39C4"/>
    <w:rsid w:val="008C39F5"/>
    <w:rsid w:val="008C3CF2"/>
    <w:rsid w:val="008C3D91"/>
    <w:rsid w:val="008C44B5"/>
    <w:rsid w:val="008C4637"/>
    <w:rsid w:val="008C4958"/>
    <w:rsid w:val="008C4BAA"/>
    <w:rsid w:val="008C551E"/>
    <w:rsid w:val="008C559B"/>
    <w:rsid w:val="008C5A4A"/>
    <w:rsid w:val="008C6A7F"/>
    <w:rsid w:val="008C6A88"/>
    <w:rsid w:val="008C6AE8"/>
    <w:rsid w:val="008C6B6B"/>
    <w:rsid w:val="008C7225"/>
    <w:rsid w:val="008C7573"/>
    <w:rsid w:val="008C77AC"/>
    <w:rsid w:val="008C7B8B"/>
    <w:rsid w:val="008D00A5"/>
    <w:rsid w:val="008D04BB"/>
    <w:rsid w:val="008D0B7F"/>
    <w:rsid w:val="008D0BB7"/>
    <w:rsid w:val="008D170B"/>
    <w:rsid w:val="008D185D"/>
    <w:rsid w:val="008D228D"/>
    <w:rsid w:val="008D25B1"/>
    <w:rsid w:val="008D30D0"/>
    <w:rsid w:val="008D335F"/>
    <w:rsid w:val="008D3454"/>
    <w:rsid w:val="008D34F1"/>
    <w:rsid w:val="008D36AD"/>
    <w:rsid w:val="008D39D8"/>
    <w:rsid w:val="008D3B2A"/>
    <w:rsid w:val="008D501A"/>
    <w:rsid w:val="008D5A2C"/>
    <w:rsid w:val="008D5F66"/>
    <w:rsid w:val="008D6D1A"/>
    <w:rsid w:val="008D738D"/>
    <w:rsid w:val="008E01E2"/>
    <w:rsid w:val="008E0525"/>
    <w:rsid w:val="008E05C5"/>
    <w:rsid w:val="008E065E"/>
    <w:rsid w:val="008E0818"/>
    <w:rsid w:val="008E0927"/>
    <w:rsid w:val="008E141D"/>
    <w:rsid w:val="008E1580"/>
    <w:rsid w:val="008E1648"/>
    <w:rsid w:val="008E1909"/>
    <w:rsid w:val="008E1C6D"/>
    <w:rsid w:val="008E1EE7"/>
    <w:rsid w:val="008E27E2"/>
    <w:rsid w:val="008E2A70"/>
    <w:rsid w:val="008E2ADE"/>
    <w:rsid w:val="008E2F1E"/>
    <w:rsid w:val="008E3504"/>
    <w:rsid w:val="008E37D5"/>
    <w:rsid w:val="008E3ADD"/>
    <w:rsid w:val="008E4927"/>
    <w:rsid w:val="008E4F66"/>
    <w:rsid w:val="008E511D"/>
    <w:rsid w:val="008E55B4"/>
    <w:rsid w:val="008E6C25"/>
    <w:rsid w:val="008E711E"/>
    <w:rsid w:val="008E79F3"/>
    <w:rsid w:val="008E7C77"/>
    <w:rsid w:val="008E7D37"/>
    <w:rsid w:val="008F02CD"/>
    <w:rsid w:val="008F03FD"/>
    <w:rsid w:val="008F0B11"/>
    <w:rsid w:val="008F10D5"/>
    <w:rsid w:val="008F1259"/>
    <w:rsid w:val="008F179E"/>
    <w:rsid w:val="008F198D"/>
    <w:rsid w:val="008F1A96"/>
    <w:rsid w:val="008F1C4E"/>
    <w:rsid w:val="008F1EAB"/>
    <w:rsid w:val="008F2A54"/>
    <w:rsid w:val="008F33DC"/>
    <w:rsid w:val="008F39A6"/>
    <w:rsid w:val="008F3CB3"/>
    <w:rsid w:val="008F4593"/>
    <w:rsid w:val="008F4594"/>
    <w:rsid w:val="008F477F"/>
    <w:rsid w:val="008F4989"/>
    <w:rsid w:val="008F4FF1"/>
    <w:rsid w:val="008F4FF2"/>
    <w:rsid w:val="008F504C"/>
    <w:rsid w:val="008F55DE"/>
    <w:rsid w:val="008F5664"/>
    <w:rsid w:val="008F57D5"/>
    <w:rsid w:val="008F60E5"/>
    <w:rsid w:val="008F61D8"/>
    <w:rsid w:val="008F6330"/>
    <w:rsid w:val="008F7596"/>
    <w:rsid w:val="0090053E"/>
    <w:rsid w:val="0090059D"/>
    <w:rsid w:val="009007B5"/>
    <w:rsid w:val="009009AE"/>
    <w:rsid w:val="00900A16"/>
    <w:rsid w:val="009012E0"/>
    <w:rsid w:val="009015D6"/>
    <w:rsid w:val="0090164E"/>
    <w:rsid w:val="00901C5F"/>
    <w:rsid w:val="00902350"/>
    <w:rsid w:val="00902715"/>
    <w:rsid w:val="00902904"/>
    <w:rsid w:val="00902E01"/>
    <w:rsid w:val="0090336B"/>
    <w:rsid w:val="009035DF"/>
    <w:rsid w:val="00903A1D"/>
    <w:rsid w:val="009040C6"/>
    <w:rsid w:val="009042C2"/>
    <w:rsid w:val="00904309"/>
    <w:rsid w:val="00904830"/>
    <w:rsid w:val="009053AA"/>
    <w:rsid w:val="00905B25"/>
    <w:rsid w:val="00905BD0"/>
    <w:rsid w:val="00905EDB"/>
    <w:rsid w:val="00905F76"/>
    <w:rsid w:val="00905FA5"/>
    <w:rsid w:val="009060EA"/>
    <w:rsid w:val="00906428"/>
    <w:rsid w:val="00906939"/>
    <w:rsid w:val="00906E44"/>
    <w:rsid w:val="00906FAA"/>
    <w:rsid w:val="009071D8"/>
    <w:rsid w:val="00907E8F"/>
    <w:rsid w:val="00907F5E"/>
    <w:rsid w:val="009103FB"/>
    <w:rsid w:val="00910B7D"/>
    <w:rsid w:val="00910C1A"/>
    <w:rsid w:val="009118F4"/>
    <w:rsid w:val="00911DFB"/>
    <w:rsid w:val="00912714"/>
    <w:rsid w:val="009128CB"/>
    <w:rsid w:val="00913050"/>
    <w:rsid w:val="009139D9"/>
    <w:rsid w:val="00913C4B"/>
    <w:rsid w:val="00914077"/>
    <w:rsid w:val="009147A3"/>
    <w:rsid w:val="009147B8"/>
    <w:rsid w:val="009148F0"/>
    <w:rsid w:val="00914AD8"/>
    <w:rsid w:val="00914DC2"/>
    <w:rsid w:val="009159EB"/>
    <w:rsid w:val="00916079"/>
    <w:rsid w:val="0091613D"/>
    <w:rsid w:val="009161B9"/>
    <w:rsid w:val="00916702"/>
    <w:rsid w:val="00916B84"/>
    <w:rsid w:val="00917106"/>
    <w:rsid w:val="0091747E"/>
    <w:rsid w:val="0091767D"/>
    <w:rsid w:val="0091775A"/>
    <w:rsid w:val="0091784C"/>
    <w:rsid w:val="00917C38"/>
    <w:rsid w:val="00917CE9"/>
    <w:rsid w:val="00917EB0"/>
    <w:rsid w:val="009202CF"/>
    <w:rsid w:val="0092075B"/>
    <w:rsid w:val="009208F7"/>
    <w:rsid w:val="00920BF2"/>
    <w:rsid w:val="00920C73"/>
    <w:rsid w:val="00920DDC"/>
    <w:rsid w:val="00922010"/>
    <w:rsid w:val="009222B2"/>
    <w:rsid w:val="0092230D"/>
    <w:rsid w:val="009227FA"/>
    <w:rsid w:val="00922BA2"/>
    <w:rsid w:val="009232D1"/>
    <w:rsid w:val="009234D0"/>
    <w:rsid w:val="00923680"/>
    <w:rsid w:val="0092560C"/>
    <w:rsid w:val="00925632"/>
    <w:rsid w:val="00926089"/>
    <w:rsid w:val="009260F1"/>
    <w:rsid w:val="00926360"/>
    <w:rsid w:val="00926AF0"/>
    <w:rsid w:val="00926B3C"/>
    <w:rsid w:val="00927136"/>
    <w:rsid w:val="009273F8"/>
    <w:rsid w:val="00927A2D"/>
    <w:rsid w:val="00927AF7"/>
    <w:rsid w:val="00927B0B"/>
    <w:rsid w:val="009306CB"/>
    <w:rsid w:val="009307A6"/>
    <w:rsid w:val="00930ADA"/>
    <w:rsid w:val="00930B8B"/>
    <w:rsid w:val="00930CE0"/>
    <w:rsid w:val="00930EE7"/>
    <w:rsid w:val="00930FB0"/>
    <w:rsid w:val="00931091"/>
    <w:rsid w:val="009313B5"/>
    <w:rsid w:val="00931A62"/>
    <w:rsid w:val="00931BD9"/>
    <w:rsid w:val="009320EB"/>
    <w:rsid w:val="009324D5"/>
    <w:rsid w:val="00933BE3"/>
    <w:rsid w:val="00934B31"/>
    <w:rsid w:val="00934C22"/>
    <w:rsid w:val="00934DF4"/>
    <w:rsid w:val="009350CD"/>
    <w:rsid w:val="00935418"/>
    <w:rsid w:val="00935871"/>
    <w:rsid w:val="00935B5E"/>
    <w:rsid w:val="00936271"/>
    <w:rsid w:val="0093682C"/>
    <w:rsid w:val="009368F3"/>
    <w:rsid w:val="00936CD8"/>
    <w:rsid w:val="00937416"/>
    <w:rsid w:val="00937475"/>
    <w:rsid w:val="0093762D"/>
    <w:rsid w:val="009379F1"/>
    <w:rsid w:val="00937A56"/>
    <w:rsid w:val="00940A37"/>
    <w:rsid w:val="00940D7A"/>
    <w:rsid w:val="0094139B"/>
    <w:rsid w:val="00941636"/>
    <w:rsid w:val="0094277C"/>
    <w:rsid w:val="00942C56"/>
    <w:rsid w:val="00943742"/>
    <w:rsid w:val="0094385D"/>
    <w:rsid w:val="009439CE"/>
    <w:rsid w:val="00943D24"/>
    <w:rsid w:val="009443CC"/>
    <w:rsid w:val="009444A1"/>
    <w:rsid w:val="0094450A"/>
    <w:rsid w:val="009454CA"/>
    <w:rsid w:val="009455C2"/>
    <w:rsid w:val="00945C05"/>
    <w:rsid w:val="00945C89"/>
    <w:rsid w:val="00946683"/>
    <w:rsid w:val="00946845"/>
    <w:rsid w:val="009468FF"/>
    <w:rsid w:val="00946945"/>
    <w:rsid w:val="00946978"/>
    <w:rsid w:val="00946EAD"/>
    <w:rsid w:val="00947713"/>
    <w:rsid w:val="00947905"/>
    <w:rsid w:val="0095003F"/>
    <w:rsid w:val="0095018F"/>
    <w:rsid w:val="00950AC9"/>
    <w:rsid w:val="00950DE7"/>
    <w:rsid w:val="0095218B"/>
    <w:rsid w:val="009523F1"/>
    <w:rsid w:val="0095299D"/>
    <w:rsid w:val="0095299F"/>
    <w:rsid w:val="0095383A"/>
    <w:rsid w:val="009538C5"/>
    <w:rsid w:val="00953920"/>
    <w:rsid w:val="00953D47"/>
    <w:rsid w:val="009542C9"/>
    <w:rsid w:val="00954CD4"/>
    <w:rsid w:val="00954E31"/>
    <w:rsid w:val="0095589A"/>
    <w:rsid w:val="00955950"/>
    <w:rsid w:val="0095681E"/>
    <w:rsid w:val="009568EC"/>
    <w:rsid w:val="009572D4"/>
    <w:rsid w:val="00957C2B"/>
    <w:rsid w:val="00957CD9"/>
    <w:rsid w:val="009607F3"/>
    <w:rsid w:val="00960BB5"/>
    <w:rsid w:val="00960DC4"/>
    <w:rsid w:val="00960FFD"/>
    <w:rsid w:val="009614C1"/>
    <w:rsid w:val="0096180D"/>
    <w:rsid w:val="00961921"/>
    <w:rsid w:val="00961A2E"/>
    <w:rsid w:val="00961F61"/>
    <w:rsid w:val="00962287"/>
    <w:rsid w:val="0096292B"/>
    <w:rsid w:val="00962E62"/>
    <w:rsid w:val="00963058"/>
    <w:rsid w:val="00963233"/>
    <w:rsid w:val="0096347E"/>
    <w:rsid w:val="00963DCC"/>
    <w:rsid w:val="0096430A"/>
    <w:rsid w:val="009645AA"/>
    <w:rsid w:val="00964611"/>
    <w:rsid w:val="00964E36"/>
    <w:rsid w:val="0096554B"/>
    <w:rsid w:val="00965730"/>
    <w:rsid w:val="009657A1"/>
    <w:rsid w:val="0096584A"/>
    <w:rsid w:val="009659FA"/>
    <w:rsid w:val="00965A58"/>
    <w:rsid w:val="009671B6"/>
    <w:rsid w:val="009676EE"/>
    <w:rsid w:val="00967939"/>
    <w:rsid w:val="00967DDF"/>
    <w:rsid w:val="00967EE0"/>
    <w:rsid w:val="00967F98"/>
    <w:rsid w:val="0097030C"/>
    <w:rsid w:val="009704C6"/>
    <w:rsid w:val="00970A1E"/>
    <w:rsid w:val="00970C9F"/>
    <w:rsid w:val="00970DEE"/>
    <w:rsid w:val="0097107F"/>
    <w:rsid w:val="00971422"/>
    <w:rsid w:val="00971E51"/>
    <w:rsid w:val="00971F08"/>
    <w:rsid w:val="009720D7"/>
    <w:rsid w:val="009733FF"/>
    <w:rsid w:val="009734E1"/>
    <w:rsid w:val="00973F35"/>
    <w:rsid w:val="009749DC"/>
    <w:rsid w:val="00974C94"/>
    <w:rsid w:val="0097523F"/>
    <w:rsid w:val="00975B99"/>
    <w:rsid w:val="00975D19"/>
    <w:rsid w:val="00975E97"/>
    <w:rsid w:val="0097603D"/>
    <w:rsid w:val="00976949"/>
    <w:rsid w:val="00977294"/>
    <w:rsid w:val="0097769D"/>
    <w:rsid w:val="0098006A"/>
    <w:rsid w:val="00980477"/>
    <w:rsid w:val="009808ED"/>
    <w:rsid w:val="00980A32"/>
    <w:rsid w:val="00980BF7"/>
    <w:rsid w:val="00980E62"/>
    <w:rsid w:val="009813B7"/>
    <w:rsid w:val="0098194D"/>
    <w:rsid w:val="00981C81"/>
    <w:rsid w:val="00981CA0"/>
    <w:rsid w:val="00981E16"/>
    <w:rsid w:val="009839DA"/>
    <w:rsid w:val="00983C2B"/>
    <w:rsid w:val="009840B6"/>
    <w:rsid w:val="00984D2F"/>
    <w:rsid w:val="00985253"/>
    <w:rsid w:val="009853B3"/>
    <w:rsid w:val="00985F87"/>
    <w:rsid w:val="00986263"/>
    <w:rsid w:val="00986397"/>
    <w:rsid w:val="00986466"/>
    <w:rsid w:val="00986BEC"/>
    <w:rsid w:val="00986E72"/>
    <w:rsid w:val="00986F2B"/>
    <w:rsid w:val="0098781D"/>
    <w:rsid w:val="00990630"/>
    <w:rsid w:val="009911ED"/>
    <w:rsid w:val="00991761"/>
    <w:rsid w:val="00991B90"/>
    <w:rsid w:val="00991E77"/>
    <w:rsid w:val="00991FDE"/>
    <w:rsid w:val="009923A0"/>
    <w:rsid w:val="0099264B"/>
    <w:rsid w:val="009927DC"/>
    <w:rsid w:val="00992DA8"/>
    <w:rsid w:val="009938E5"/>
    <w:rsid w:val="00993DB6"/>
    <w:rsid w:val="0099413A"/>
    <w:rsid w:val="00994DCA"/>
    <w:rsid w:val="00994EF7"/>
    <w:rsid w:val="00995571"/>
    <w:rsid w:val="00995912"/>
    <w:rsid w:val="00995A8A"/>
    <w:rsid w:val="00995C93"/>
    <w:rsid w:val="009960EC"/>
    <w:rsid w:val="009962ED"/>
    <w:rsid w:val="00996923"/>
    <w:rsid w:val="009970DD"/>
    <w:rsid w:val="00997817"/>
    <w:rsid w:val="00997B07"/>
    <w:rsid w:val="00997B77"/>
    <w:rsid w:val="00997F02"/>
    <w:rsid w:val="009A0A28"/>
    <w:rsid w:val="009A0C6A"/>
    <w:rsid w:val="009A0DC3"/>
    <w:rsid w:val="009A0E7A"/>
    <w:rsid w:val="009A0FBA"/>
    <w:rsid w:val="009A12D9"/>
    <w:rsid w:val="009A141E"/>
    <w:rsid w:val="009A157E"/>
    <w:rsid w:val="009A1601"/>
    <w:rsid w:val="009A22E0"/>
    <w:rsid w:val="009A2813"/>
    <w:rsid w:val="009A3243"/>
    <w:rsid w:val="009A363D"/>
    <w:rsid w:val="009A3BB6"/>
    <w:rsid w:val="009A3D62"/>
    <w:rsid w:val="009A462D"/>
    <w:rsid w:val="009A4BA0"/>
    <w:rsid w:val="009A5BB2"/>
    <w:rsid w:val="009A5BF9"/>
    <w:rsid w:val="009A5CBA"/>
    <w:rsid w:val="009A61D9"/>
    <w:rsid w:val="009A638B"/>
    <w:rsid w:val="009A64A8"/>
    <w:rsid w:val="009A64D8"/>
    <w:rsid w:val="009A6E43"/>
    <w:rsid w:val="009A7BA3"/>
    <w:rsid w:val="009B02CF"/>
    <w:rsid w:val="009B08CE"/>
    <w:rsid w:val="009B0BFC"/>
    <w:rsid w:val="009B1D85"/>
    <w:rsid w:val="009B1F30"/>
    <w:rsid w:val="009B27AC"/>
    <w:rsid w:val="009B2A9D"/>
    <w:rsid w:val="009B3AC2"/>
    <w:rsid w:val="009B3C80"/>
    <w:rsid w:val="009B3F10"/>
    <w:rsid w:val="009B40D3"/>
    <w:rsid w:val="009B46EE"/>
    <w:rsid w:val="009B4A19"/>
    <w:rsid w:val="009B4DF4"/>
    <w:rsid w:val="009B4F3C"/>
    <w:rsid w:val="009B564E"/>
    <w:rsid w:val="009B5796"/>
    <w:rsid w:val="009B606E"/>
    <w:rsid w:val="009B6396"/>
    <w:rsid w:val="009B6651"/>
    <w:rsid w:val="009B673F"/>
    <w:rsid w:val="009B6DAD"/>
    <w:rsid w:val="009B740D"/>
    <w:rsid w:val="009B7727"/>
    <w:rsid w:val="009B797D"/>
    <w:rsid w:val="009B7E87"/>
    <w:rsid w:val="009C0169"/>
    <w:rsid w:val="009C16C8"/>
    <w:rsid w:val="009C323F"/>
    <w:rsid w:val="009C403E"/>
    <w:rsid w:val="009C4584"/>
    <w:rsid w:val="009C49D2"/>
    <w:rsid w:val="009C4B94"/>
    <w:rsid w:val="009C654C"/>
    <w:rsid w:val="009C6724"/>
    <w:rsid w:val="009C686E"/>
    <w:rsid w:val="009C70D5"/>
    <w:rsid w:val="009C7454"/>
    <w:rsid w:val="009D01AB"/>
    <w:rsid w:val="009D0EC0"/>
    <w:rsid w:val="009D0F4D"/>
    <w:rsid w:val="009D0FE3"/>
    <w:rsid w:val="009D1024"/>
    <w:rsid w:val="009D1107"/>
    <w:rsid w:val="009D1180"/>
    <w:rsid w:val="009D141F"/>
    <w:rsid w:val="009D19EF"/>
    <w:rsid w:val="009D1AC7"/>
    <w:rsid w:val="009D250A"/>
    <w:rsid w:val="009D3448"/>
    <w:rsid w:val="009D3BB3"/>
    <w:rsid w:val="009D417F"/>
    <w:rsid w:val="009D46F6"/>
    <w:rsid w:val="009D4FF0"/>
    <w:rsid w:val="009D53B1"/>
    <w:rsid w:val="009D5610"/>
    <w:rsid w:val="009D5877"/>
    <w:rsid w:val="009D64E2"/>
    <w:rsid w:val="009D66D4"/>
    <w:rsid w:val="009D6BF0"/>
    <w:rsid w:val="009D703C"/>
    <w:rsid w:val="009D718F"/>
    <w:rsid w:val="009D7B3F"/>
    <w:rsid w:val="009E016A"/>
    <w:rsid w:val="009E029F"/>
    <w:rsid w:val="009E0656"/>
    <w:rsid w:val="009E068F"/>
    <w:rsid w:val="009E0DE5"/>
    <w:rsid w:val="009E14E0"/>
    <w:rsid w:val="009E15BB"/>
    <w:rsid w:val="009E15F8"/>
    <w:rsid w:val="009E1E25"/>
    <w:rsid w:val="009E1FC8"/>
    <w:rsid w:val="009E2705"/>
    <w:rsid w:val="009E27FB"/>
    <w:rsid w:val="009E2FAB"/>
    <w:rsid w:val="009E35DB"/>
    <w:rsid w:val="009E47A3"/>
    <w:rsid w:val="009E48EC"/>
    <w:rsid w:val="009E4BD1"/>
    <w:rsid w:val="009E4EFF"/>
    <w:rsid w:val="009E557A"/>
    <w:rsid w:val="009E5720"/>
    <w:rsid w:val="009E5748"/>
    <w:rsid w:val="009E5779"/>
    <w:rsid w:val="009E5A34"/>
    <w:rsid w:val="009E601D"/>
    <w:rsid w:val="009E6692"/>
    <w:rsid w:val="009E716D"/>
    <w:rsid w:val="009E78D7"/>
    <w:rsid w:val="009E7F4F"/>
    <w:rsid w:val="009F08F3"/>
    <w:rsid w:val="009F08FD"/>
    <w:rsid w:val="009F091E"/>
    <w:rsid w:val="009F100B"/>
    <w:rsid w:val="009F1246"/>
    <w:rsid w:val="009F1485"/>
    <w:rsid w:val="009F25DF"/>
    <w:rsid w:val="009F27E3"/>
    <w:rsid w:val="009F344F"/>
    <w:rsid w:val="009F3D8F"/>
    <w:rsid w:val="009F3E28"/>
    <w:rsid w:val="009F4032"/>
    <w:rsid w:val="009F4B85"/>
    <w:rsid w:val="009F5792"/>
    <w:rsid w:val="009F5E32"/>
    <w:rsid w:val="009F6409"/>
    <w:rsid w:val="009F6DA1"/>
    <w:rsid w:val="009F7030"/>
    <w:rsid w:val="009F7399"/>
    <w:rsid w:val="009F7A84"/>
    <w:rsid w:val="00A00206"/>
    <w:rsid w:val="00A0042C"/>
    <w:rsid w:val="00A00B8C"/>
    <w:rsid w:val="00A00C0D"/>
    <w:rsid w:val="00A00DEC"/>
    <w:rsid w:val="00A01EB6"/>
    <w:rsid w:val="00A02472"/>
    <w:rsid w:val="00A024F8"/>
    <w:rsid w:val="00A025EC"/>
    <w:rsid w:val="00A027AE"/>
    <w:rsid w:val="00A02951"/>
    <w:rsid w:val="00A030E5"/>
    <w:rsid w:val="00A031D8"/>
    <w:rsid w:val="00A0397E"/>
    <w:rsid w:val="00A03BDF"/>
    <w:rsid w:val="00A048A8"/>
    <w:rsid w:val="00A04F49"/>
    <w:rsid w:val="00A05203"/>
    <w:rsid w:val="00A05293"/>
    <w:rsid w:val="00A05611"/>
    <w:rsid w:val="00A05B4A"/>
    <w:rsid w:val="00A0612F"/>
    <w:rsid w:val="00A063D3"/>
    <w:rsid w:val="00A063F0"/>
    <w:rsid w:val="00A0689A"/>
    <w:rsid w:val="00A06936"/>
    <w:rsid w:val="00A06D0C"/>
    <w:rsid w:val="00A07576"/>
    <w:rsid w:val="00A07C54"/>
    <w:rsid w:val="00A10EC1"/>
    <w:rsid w:val="00A1136F"/>
    <w:rsid w:val="00A11415"/>
    <w:rsid w:val="00A1142E"/>
    <w:rsid w:val="00A12563"/>
    <w:rsid w:val="00A12589"/>
    <w:rsid w:val="00A125EB"/>
    <w:rsid w:val="00A12782"/>
    <w:rsid w:val="00A133BD"/>
    <w:rsid w:val="00A134E6"/>
    <w:rsid w:val="00A13905"/>
    <w:rsid w:val="00A13B3F"/>
    <w:rsid w:val="00A13C16"/>
    <w:rsid w:val="00A13E4D"/>
    <w:rsid w:val="00A13E54"/>
    <w:rsid w:val="00A141B0"/>
    <w:rsid w:val="00A14696"/>
    <w:rsid w:val="00A149F2"/>
    <w:rsid w:val="00A150F4"/>
    <w:rsid w:val="00A1512C"/>
    <w:rsid w:val="00A15473"/>
    <w:rsid w:val="00A159B5"/>
    <w:rsid w:val="00A15D29"/>
    <w:rsid w:val="00A15EEE"/>
    <w:rsid w:val="00A167E7"/>
    <w:rsid w:val="00A16C90"/>
    <w:rsid w:val="00A17761"/>
    <w:rsid w:val="00A17A20"/>
    <w:rsid w:val="00A17F63"/>
    <w:rsid w:val="00A20280"/>
    <w:rsid w:val="00A20EEC"/>
    <w:rsid w:val="00A211CE"/>
    <w:rsid w:val="00A2158A"/>
    <w:rsid w:val="00A2193B"/>
    <w:rsid w:val="00A21B36"/>
    <w:rsid w:val="00A21EF3"/>
    <w:rsid w:val="00A22AB5"/>
    <w:rsid w:val="00A22BA9"/>
    <w:rsid w:val="00A22F92"/>
    <w:rsid w:val="00A2344F"/>
    <w:rsid w:val="00A2351A"/>
    <w:rsid w:val="00A23E82"/>
    <w:rsid w:val="00A24843"/>
    <w:rsid w:val="00A2558F"/>
    <w:rsid w:val="00A255A5"/>
    <w:rsid w:val="00A264A9"/>
    <w:rsid w:val="00A26711"/>
    <w:rsid w:val="00A26B40"/>
    <w:rsid w:val="00A26DCF"/>
    <w:rsid w:val="00A27785"/>
    <w:rsid w:val="00A300FA"/>
    <w:rsid w:val="00A30187"/>
    <w:rsid w:val="00A31703"/>
    <w:rsid w:val="00A31881"/>
    <w:rsid w:val="00A31F86"/>
    <w:rsid w:val="00A320FB"/>
    <w:rsid w:val="00A325EC"/>
    <w:rsid w:val="00A32C8D"/>
    <w:rsid w:val="00A32E63"/>
    <w:rsid w:val="00A332E3"/>
    <w:rsid w:val="00A33435"/>
    <w:rsid w:val="00A336AA"/>
    <w:rsid w:val="00A33994"/>
    <w:rsid w:val="00A3448A"/>
    <w:rsid w:val="00A34666"/>
    <w:rsid w:val="00A34AAA"/>
    <w:rsid w:val="00A34F75"/>
    <w:rsid w:val="00A35431"/>
    <w:rsid w:val="00A35F1E"/>
    <w:rsid w:val="00A35FFE"/>
    <w:rsid w:val="00A36297"/>
    <w:rsid w:val="00A37585"/>
    <w:rsid w:val="00A3768B"/>
    <w:rsid w:val="00A37861"/>
    <w:rsid w:val="00A40612"/>
    <w:rsid w:val="00A40799"/>
    <w:rsid w:val="00A40E4A"/>
    <w:rsid w:val="00A40ED5"/>
    <w:rsid w:val="00A4130F"/>
    <w:rsid w:val="00A41455"/>
    <w:rsid w:val="00A41621"/>
    <w:rsid w:val="00A41E2B"/>
    <w:rsid w:val="00A4208D"/>
    <w:rsid w:val="00A426ED"/>
    <w:rsid w:val="00A42920"/>
    <w:rsid w:val="00A43089"/>
    <w:rsid w:val="00A43B59"/>
    <w:rsid w:val="00A440D2"/>
    <w:rsid w:val="00A442A3"/>
    <w:rsid w:val="00A45A28"/>
    <w:rsid w:val="00A45B74"/>
    <w:rsid w:val="00A45DB3"/>
    <w:rsid w:val="00A45DFC"/>
    <w:rsid w:val="00A4639E"/>
    <w:rsid w:val="00A463D8"/>
    <w:rsid w:val="00A469F0"/>
    <w:rsid w:val="00A46B7B"/>
    <w:rsid w:val="00A46B84"/>
    <w:rsid w:val="00A46CD5"/>
    <w:rsid w:val="00A5040E"/>
    <w:rsid w:val="00A5079F"/>
    <w:rsid w:val="00A508C8"/>
    <w:rsid w:val="00A51551"/>
    <w:rsid w:val="00A5181D"/>
    <w:rsid w:val="00A51A4A"/>
    <w:rsid w:val="00A52245"/>
    <w:rsid w:val="00A523DC"/>
    <w:rsid w:val="00A52948"/>
    <w:rsid w:val="00A52E1D"/>
    <w:rsid w:val="00A5325E"/>
    <w:rsid w:val="00A533A2"/>
    <w:rsid w:val="00A534E3"/>
    <w:rsid w:val="00A53FD6"/>
    <w:rsid w:val="00A5541A"/>
    <w:rsid w:val="00A5586F"/>
    <w:rsid w:val="00A55BD7"/>
    <w:rsid w:val="00A5620C"/>
    <w:rsid w:val="00A569DB"/>
    <w:rsid w:val="00A576AD"/>
    <w:rsid w:val="00A578F0"/>
    <w:rsid w:val="00A57A3D"/>
    <w:rsid w:val="00A601F1"/>
    <w:rsid w:val="00A61499"/>
    <w:rsid w:val="00A61B76"/>
    <w:rsid w:val="00A61CC9"/>
    <w:rsid w:val="00A6224F"/>
    <w:rsid w:val="00A623C7"/>
    <w:rsid w:val="00A623C8"/>
    <w:rsid w:val="00A62604"/>
    <w:rsid w:val="00A629F2"/>
    <w:rsid w:val="00A62A77"/>
    <w:rsid w:val="00A62D03"/>
    <w:rsid w:val="00A6324D"/>
    <w:rsid w:val="00A63483"/>
    <w:rsid w:val="00A6367E"/>
    <w:rsid w:val="00A63C4F"/>
    <w:rsid w:val="00A63E8C"/>
    <w:rsid w:val="00A63E97"/>
    <w:rsid w:val="00A640E6"/>
    <w:rsid w:val="00A645BA"/>
    <w:rsid w:val="00A6474C"/>
    <w:rsid w:val="00A657D7"/>
    <w:rsid w:val="00A65C34"/>
    <w:rsid w:val="00A660AC"/>
    <w:rsid w:val="00A660FB"/>
    <w:rsid w:val="00A662E7"/>
    <w:rsid w:val="00A67E6C"/>
    <w:rsid w:val="00A7002B"/>
    <w:rsid w:val="00A7009A"/>
    <w:rsid w:val="00A70683"/>
    <w:rsid w:val="00A70796"/>
    <w:rsid w:val="00A70FB8"/>
    <w:rsid w:val="00A714EF"/>
    <w:rsid w:val="00A7171F"/>
    <w:rsid w:val="00A71B99"/>
    <w:rsid w:val="00A71E72"/>
    <w:rsid w:val="00A72456"/>
    <w:rsid w:val="00A72B93"/>
    <w:rsid w:val="00A72DB8"/>
    <w:rsid w:val="00A739D0"/>
    <w:rsid w:val="00A73A3C"/>
    <w:rsid w:val="00A73C35"/>
    <w:rsid w:val="00A73E3A"/>
    <w:rsid w:val="00A752AF"/>
    <w:rsid w:val="00A752F2"/>
    <w:rsid w:val="00A75EB8"/>
    <w:rsid w:val="00A761D4"/>
    <w:rsid w:val="00A76327"/>
    <w:rsid w:val="00A76D90"/>
    <w:rsid w:val="00A77400"/>
    <w:rsid w:val="00A77774"/>
    <w:rsid w:val="00A7796A"/>
    <w:rsid w:val="00A77BCE"/>
    <w:rsid w:val="00A77EC4"/>
    <w:rsid w:val="00A804B2"/>
    <w:rsid w:val="00A806A4"/>
    <w:rsid w:val="00A806D3"/>
    <w:rsid w:val="00A80B0D"/>
    <w:rsid w:val="00A81F3D"/>
    <w:rsid w:val="00A82080"/>
    <w:rsid w:val="00A82106"/>
    <w:rsid w:val="00A8225F"/>
    <w:rsid w:val="00A823DB"/>
    <w:rsid w:val="00A82D3A"/>
    <w:rsid w:val="00A833F9"/>
    <w:rsid w:val="00A834BE"/>
    <w:rsid w:val="00A835A9"/>
    <w:rsid w:val="00A836F8"/>
    <w:rsid w:val="00A84008"/>
    <w:rsid w:val="00A84621"/>
    <w:rsid w:val="00A84E86"/>
    <w:rsid w:val="00A852BC"/>
    <w:rsid w:val="00A85412"/>
    <w:rsid w:val="00A855CF"/>
    <w:rsid w:val="00A8576E"/>
    <w:rsid w:val="00A85914"/>
    <w:rsid w:val="00A85AD1"/>
    <w:rsid w:val="00A85CF8"/>
    <w:rsid w:val="00A866A3"/>
    <w:rsid w:val="00A86CE2"/>
    <w:rsid w:val="00A86FE4"/>
    <w:rsid w:val="00A8721C"/>
    <w:rsid w:val="00A872D0"/>
    <w:rsid w:val="00A905B9"/>
    <w:rsid w:val="00A90B89"/>
    <w:rsid w:val="00A90DE7"/>
    <w:rsid w:val="00A91651"/>
    <w:rsid w:val="00A91D40"/>
    <w:rsid w:val="00A91F44"/>
    <w:rsid w:val="00A91F75"/>
    <w:rsid w:val="00A927E8"/>
    <w:rsid w:val="00A92872"/>
    <w:rsid w:val="00A92879"/>
    <w:rsid w:val="00A92BEC"/>
    <w:rsid w:val="00A92C9F"/>
    <w:rsid w:val="00A92F15"/>
    <w:rsid w:val="00A93541"/>
    <w:rsid w:val="00A93D56"/>
    <w:rsid w:val="00A94133"/>
    <w:rsid w:val="00A9442A"/>
    <w:rsid w:val="00A965A6"/>
    <w:rsid w:val="00A967A5"/>
    <w:rsid w:val="00A96BAC"/>
    <w:rsid w:val="00AA016F"/>
    <w:rsid w:val="00AA0E5E"/>
    <w:rsid w:val="00AA13A4"/>
    <w:rsid w:val="00AA1ED6"/>
    <w:rsid w:val="00AA1F26"/>
    <w:rsid w:val="00AA2227"/>
    <w:rsid w:val="00AA22B2"/>
    <w:rsid w:val="00AA255C"/>
    <w:rsid w:val="00AA2BA8"/>
    <w:rsid w:val="00AA2F96"/>
    <w:rsid w:val="00AA33CC"/>
    <w:rsid w:val="00AA36CF"/>
    <w:rsid w:val="00AA3B02"/>
    <w:rsid w:val="00AA451F"/>
    <w:rsid w:val="00AA4BCA"/>
    <w:rsid w:val="00AA4E0E"/>
    <w:rsid w:val="00AA4E27"/>
    <w:rsid w:val="00AA51A5"/>
    <w:rsid w:val="00AA51D6"/>
    <w:rsid w:val="00AA624A"/>
    <w:rsid w:val="00AA674A"/>
    <w:rsid w:val="00AA67ED"/>
    <w:rsid w:val="00AA69A8"/>
    <w:rsid w:val="00AA69AB"/>
    <w:rsid w:val="00AA6B20"/>
    <w:rsid w:val="00AA70FE"/>
    <w:rsid w:val="00AA776A"/>
    <w:rsid w:val="00AA7F4A"/>
    <w:rsid w:val="00AB064F"/>
    <w:rsid w:val="00AB069C"/>
    <w:rsid w:val="00AB0BC8"/>
    <w:rsid w:val="00AB0F32"/>
    <w:rsid w:val="00AB0FBF"/>
    <w:rsid w:val="00AB11CA"/>
    <w:rsid w:val="00AB14D9"/>
    <w:rsid w:val="00AB1918"/>
    <w:rsid w:val="00AB1F9F"/>
    <w:rsid w:val="00AB2067"/>
    <w:rsid w:val="00AB2D21"/>
    <w:rsid w:val="00AB3907"/>
    <w:rsid w:val="00AB3D2A"/>
    <w:rsid w:val="00AB3F41"/>
    <w:rsid w:val="00AB4084"/>
    <w:rsid w:val="00AB4372"/>
    <w:rsid w:val="00AB4728"/>
    <w:rsid w:val="00AB4AB8"/>
    <w:rsid w:val="00AB4C12"/>
    <w:rsid w:val="00AB5056"/>
    <w:rsid w:val="00AB655E"/>
    <w:rsid w:val="00AB6E3C"/>
    <w:rsid w:val="00AB71FB"/>
    <w:rsid w:val="00AB730A"/>
    <w:rsid w:val="00AB7A31"/>
    <w:rsid w:val="00AC007F"/>
    <w:rsid w:val="00AC01FF"/>
    <w:rsid w:val="00AC05EC"/>
    <w:rsid w:val="00AC0932"/>
    <w:rsid w:val="00AC10D8"/>
    <w:rsid w:val="00AC19AD"/>
    <w:rsid w:val="00AC1F92"/>
    <w:rsid w:val="00AC264B"/>
    <w:rsid w:val="00AC2ECD"/>
    <w:rsid w:val="00AC3119"/>
    <w:rsid w:val="00AC36E6"/>
    <w:rsid w:val="00AC40FA"/>
    <w:rsid w:val="00AC412B"/>
    <w:rsid w:val="00AC4271"/>
    <w:rsid w:val="00AC42CE"/>
    <w:rsid w:val="00AC49FB"/>
    <w:rsid w:val="00AC5A10"/>
    <w:rsid w:val="00AC6FD2"/>
    <w:rsid w:val="00AC7129"/>
    <w:rsid w:val="00AC7310"/>
    <w:rsid w:val="00AC783F"/>
    <w:rsid w:val="00AD0136"/>
    <w:rsid w:val="00AD037F"/>
    <w:rsid w:val="00AD0AA3"/>
    <w:rsid w:val="00AD0DDE"/>
    <w:rsid w:val="00AD1C4C"/>
    <w:rsid w:val="00AD1F2B"/>
    <w:rsid w:val="00AD2294"/>
    <w:rsid w:val="00AD2ED0"/>
    <w:rsid w:val="00AD30BD"/>
    <w:rsid w:val="00AD34F0"/>
    <w:rsid w:val="00AD3820"/>
    <w:rsid w:val="00AD3F94"/>
    <w:rsid w:val="00AD3FFC"/>
    <w:rsid w:val="00AD450F"/>
    <w:rsid w:val="00AD4A5A"/>
    <w:rsid w:val="00AD5999"/>
    <w:rsid w:val="00AD5BCE"/>
    <w:rsid w:val="00AD5CA3"/>
    <w:rsid w:val="00AD660C"/>
    <w:rsid w:val="00AD66BA"/>
    <w:rsid w:val="00AD6E58"/>
    <w:rsid w:val="00AD7B9D"/>
    <w:rsid w:val="00AE00CA"/>
    <w:rsid w:val="00AE093A"/>
    <w:rsid w:val="00AE0FD6"/>
    <w:rsid w:val="00AE116A"/>
    <w:rsid w:val="00AE1222"/>
    <w:rsid w:val="00AE19CA"/>
    <w:rsid w:val="00AE27AC"/>
    <w:rsid w:val="00AE2DF3"/>
    <w:rsid w:val="00AE2F09"/>
    <w:rsid w:val="00AE3322"/>
    <w:rsid w:val="00AE3394"/>
    <w:rsid w:val="00AE3436"/>
    <w:rsid w:val="00AE40E0"/>
    <w:rsid w:val="00AE419C"/>
    <w:rsid w:val="00AE4A8B"/>
    <w:rsid w:val="00AE4DBA"/>
    <w:rsid w:val="00AE4F07"/>
    <w:rsid w:val="00AE4F0E"/>
    <w:rsid w:val="00AE54AA"/>
    <w:rsid w:val="00AE6AF8"/>
    <w:rsid w:val="00AE6F5F"/>
    <w:rsid w:val="00AF0A67"/>
    <w:rsid w:val="00AF0A88"/>
    <w:rsid w:val="00AF1334"/>
    <w:rsid w:val="00AF163A"/>
    <w:rsid w:val="00AF1843"/>
    <w:rsid w:val="00AF1868"/>
    <w:rsid w:val="00AF1C39"/>
    <w:rsid w:val="00AF1C5D"/>
    <w:rsid w:val="00AF2048"/>
    <w:rsid w:val="00AF2B8F"/>
    <w:rsid w:val="00AF2E64"/>
    <w:rsid w:val="00AF3185"/>
    <w:rsid w:val="00AF337F"/>
    <w:rsid w:val="00AF42D7"/>
    <w:rsid w:val="00AF491B"/>
    <w:rsid w:val="00AF4D4F"/>
    <w:rsid w:val="00AF63E1"/>
    <w:rsid w:val="00AF65F7"/>
    <w:rsid w:val="00AF6829"/>
    <w:rsid w:val="00AF6C12"/>
    <w:rsid w:val="00B001E0"/>
    <w:rsid w:val="00B00334"/>
    <w:rsid w:val="00B006FE"/>
    <w:rsid w:val="00B007CB"/>
    <w:rsid w:val="00B0120A"/>
    <w:rsid w:val="00B016F4"/>
    <w:rsid w:val="00B02AA9"/>
    <w:rsid w:val="00B02FA3"/>
    <w:rsid w:val="00B02FFE"/>
    <w:rsid w:val="00B03312"/>
    <w:rsid w:val="00B037B6"/>
    <w:rsid w:val="00B03D2B"/>
    <w:rsid w:val="00B03DE5"/>
    <w:rsid w:val="00B04134"/>
    <w:rsid w:val="00B05084"/>
    <w:rsid w:val="00B0516E"/>
    <w:rsid w:val="00B05EB3"/>
    <w:rsid w:val="00B062FC"/>
    <w:rsid w:val="00B07A08"/>
    <w:rsid w:val="00B07CE3"/>
    <w:rsid w:val="00B1021E"/>
    <w:rsid w:val="00B103B1"/>
    <w:rsid w:val="00B110BF"/>
    <w:rsid w:val="00B1133A"/>
    <w:rsid w:val="00B1161E"/>
    <w:rsid w:val="00B1176B"/>
    <w:rsid w:val="00B11B83"/>
    <w:rsid w:val="00B11C4D"/>
    <w:rsid w:val="00B11E57"/>
    <w:rsid w:val="00B12196"/>
    <w:rsid w:val="00B131BB"/>
    <w:rsid w:val="00B13D1A"/>
    <w:rsid w:val="00B145F7"/>
    <w:rsid w:val="00B14EE9"/>
    <w:rsid w:val="00B14EF8"/>
    <w:rsid w:val="00B1503D"/>
    <w:rsid w:val="00B157F9"/>
    <w:rsid w:val="00B15AE0"/>
    <w:rsid w:val="00B15DB0"/>
    <w:rsid w:val="00B16373"/>
    <w:rsid w:val="00B165B7"/>
    <w:rsid w:val="00B16BB7"/>
    <w:rsid w:val="00B173F0"/>
    <w:rsid w:val="00B17424"/>
    <w:rsid w:val="00B1775B"/>
    <w:rsid w:val="00B179AF"/>
    <w:rsid w:val="00B17DD5"/>
    <w:rsid w:val="00B17EB9"/>
    <w:rsid w:val="00B20256"/>
    <w:rsid w:val="00B205FA"/>
    <w:rsid w:val="00B208CA"/>
    <w:rsid w:val="00B20D09"/>
    <w:rsid w:val="00B22A50"/>
    <w:rsid w:val="00B236C2"/>
    <w:rsid w:val="00B243C5"/>
    <w:rsid w:val="00B2448C"/>
    <w:rsid w:val="00B24879"/>
    <w:rsid w:val="00B24DA3"/>
    <w:rsid w:val="00B24FA7"/>
    <w:rsid w:val="00B25919"/>
    <w:rsid w:val="00B25AB6"/>
    <w:rsid w:val="00B260BA"/>
    <w:rsid w:val="00B2647E"/>
    <w:rsid w:val="00B265F0"/>
    <w:rsid w:val="00B2670D"/>
    <w:rsid w:val="00B2763F"/>
    <w:rsid w:val="00B27A29"/>
    <w:rsid w:val="00B27AAC"/>
    <w:rsid w:val="00B30929"/>
    <w:rsid w:val="00B319C7"/>
    <w:rsid w:val="00B31BB3"/>
    <w:rsid w:val="00B32722"/>
    <w:rsid w:val="00B32B2E"/>
    <w:rsid w:val="00B32B63"/>
    <w:rsid w:val="00B32DF6"/>
    <w:rsid w:val="00B3304A"/>
    <w:rsid w:val="00B33B58"/>
    <w:rsid w:val="00B33CD1"/>
    <w:rsid w:val="00B33F9B"/>
    <w:rsid w:val="00B345FB"/>
    <w:rsid w:val="00B35103"/>
    <w:rsid w:val="00B35FA5"/>
    <w:rsid w:val="00B36014"/>
    <w:rsid w:val="00B36AAC"/>
    <w:rsid w:val="00B36CF5"/>
    <w:rsid w:val="00B36E29"/>
    <w:rsid w:val="00B371F1"/>
    <w:rsid w:val="00B372AA"/>
    <w:rsid w:val="00B3794C"/>
    <w:rsid w:val="00B40445"/>
    <w:rsid w:val="00B409E0"/>
    <w:rsid w:val="00B40CFC"/>
    <w:rsid w:val="00B414D3"/>
    <w:rsid w:val="00B416AF"/>
    <w:rsid w:val="00B41888"/>
    <w:rsid w:val="00B41920"/>
    <w:rsid w:val="00B4340D"/>
    <w:rsid w:val="00B4352E"/>
    <w:rsid w:val="00B43B60"/>
    <w:rsid w:val="00B43C0A"/>
    <w:rsid w:val="00B4448B"/>
    <w:rsid w:val="00B44BC0"/>
    <w:rsid w:val="00B44FC1"/>
    <w:rsid w:val="00B457E8"/>
    <w:rsid w:val="00B45A52"/>
    <w:rsid w:val="00B45B94"/>
    <w:rsid w:val="00B46175"/>
    <w:rsid w:val="00B462DA"/>
    <w:rsid w:val="00B468E4"/>
    <w:rsid w:val="00B46E1C"/>
    <w:rsid w:val="00B47102"/>
    <w:rsid w:val="00B47520"/>
    <w:rsid w:val="00B4755C"/>
    <w:rsid w:val="00B47AE6"/>
    <w:rsid w:val="00B50240"/>
    <w:rsid w:val="00B518DD"/>
    <w:rsid w:val="00B52535"/>
    <w:rsid w:val="00B52EFE"/>
    <w:rsid w:val="00B53454"/>
    <w:rsid w:val="00B53ADD"/>
    <w:rsid w:val="00B53B20"/>
    <w:rsid w:val="00B53B56"/>
    <w:rsid w:val="00B53CDF"/>
    <w:rsid w:val="00B53E29"/>
    <w:rsid w:val="00B54405"/>
    <w:rsid w:val="00B5447D"/>
    <w:rsid w:val="00B5469F"/>
    <w:rsid w:val="00B548B7"/>
    <w:rsid w:val="00B54976"/>
    <w:rsid w:val="00B55347"/>
    <w:rsid w:val="00B55684"/>
    <w:rsid w:val="00B5599B"/>
    <w:rsid w:val="00B55D7D"/>
    <w:rsid w:val="00B56978"/>
    <w:rsid w:val="00B56E6B"/>
    <w:rsid w:val="00B60B04"/>
    <w:rsid w:val="00B60E6B"/>
    <w:rsid w:val="00B616DB"/>
    <w:rsid w:val="00B61A68"/>
    <w:rsid w:val="00B61E4B"/>
    <w:rsid w:val="00B6213D"/>
    <w:rsid w:val="00B62B92"/>
    <w:rsid w:val="00B632C0"/>
    <w:rsid w:val="00B635B2"/>
    <w:rsid w:val="00B63AB1"/>
    <w:rsid w:val="00B64297"/>
    <w:rsid w:val="00B644F6"/>
    <w:rsid w:val="00B6475F"/>
    <w:rsid w:val="00B64C14"/>
    <w:rsid w:val="00B64F94"/>
    <w:rsid w:val="00B65A18"/>
    <w:rsid w:val="00B65A47"/>
    <w:rsid w:val="00B65A61"/>
    <w:rsid w:val="00B65EAA"/>
    <w:rsid w:val="00B65ECC"/>
    <w:rsid w:val="00B65EDC"/>
    <w:rsid w:val="00B664C7"/>
    <w:rsid w:val="00B66782"/>
    <w:rsid w:val="00B66FE3"/>
    <w:rsid w:val="00B677DC"/>
    <w:rsid w:val="00B70662"/>
    <w:rsid w:val="00B70A22"/>
    <w:rsid w:val="00B7137C"/>
    <w:rsid w:val="00B713D8"/>
    <w:rsid w:val="00B717A2"/>
    <w:rsid w:val="00B718CB"/>
    <w:rsid w:val="00B71C66"/>
    <w:rsid w:val="00B71E2F"/>
    <w:rsid w:val="00B72515"/>
    <w:rsid w:val="00B726C6"/>
    <w:rsid w:val="00B72E63"/>
    <w:rsid w:val="00B739F6"/>
    <w:rsid w:val="00B73B73"/>
    <w:rsid w:val="00B73E10"/>
    <w:rsid w:val="00B73EAF"/>
    <w:rsid w:val="00B7424C"/>
    <w:rsid w:val="00B74E70"/>
    <w:rsid w:val="00B750B5"/>
    <w:rsid w:val="00B75314"/>
    <w:rsid w:val="00B759C0"/>
    <w:rsid w:val="00B75BC9"/>
    <w:rsid w:val="00B76242"/>
    <w:rsid w:val="00B762B3"/>
    <w:rsid w:val="00B76BC2"/>
    <w:rsid w:val="00B77802"/>
    <w:rsid w:val="00B80154"/>
    <w:rsid w:val="00B810F4"/>
    <w:rsid w:val="00B81478"/>
    <w:rsid w:val="00B81A6C"/>
    <w:rsid w:val="00B824AA"/>
    <w:rsid w:val="00B82E22"/>
    <w:rsid w:val="00B83A57"/>
    <w:rsid w:val="00B8439F"/>
    <w:rsid w:val="00B8462F"/>
    <w:rsid w:val="00B84856"/>
    <w:rsid w:val="00B84A28"/>
    <w:rsid w:val="00B84D1A"/>
    <w:rsid w:val="00B85294"/>
    <w:rsid w:val="00B85B39"/>
    <w:rsid w:val="00B85D65"/>
    <w:rsid w:val="00B85DE5"/>
    <w:rsid w:val="00B85E13"/>
    <w:rsid w:val="00B85EF5"/>
    <w:rsid w:val="00B86544"/>
    <w:rsid w:val="00B866BD"/>
    <w:rsid w:val="00B87478"/>
    <w:rsid w:val="00B90384"/>
    <w:rsid w:val="00B90F73"/>
    <w:rsid w:val="00B929B8"/>
    <w:rsid w:val="00B92A95"/>
    <w:rsid w:val="00B92B2E"/>
    <w:rsid w:val="00B92BBC"/>
    <w:rsid w:val="00B92C73"/>
    <w:rsid w:val="00B93B59"/>
    <w:rsid w:val="00B9406A"/>
    <w:rsid w:val="00B94380"/>
    <w:rsid w:val="00B94576"/>
    <w:rsid w:val="00B946DE"/>
    <w:rsid w:val="00B9545F"/>
    <w:rsid w:val="00B9588E"/>
    <w:rsid w:val="00B95D52"/>
    <w:rsid w:val="00B95DBF"/>
    <w:rsid w:val="00B95F28"/>
    <w:rsid w:val="00B9634B"/>
    <w:rsid w:val="00B963D8"/>
    <w:rsid w:val="00B968BA"/>
    <w:rsid w:val="00B96B20"/>
    <w:rsid w:val="00B96BC2"/>
    <w:rsid w:val="00B96C1A"/>
    <w:rsid w:val="00B977FC"/>
    <w:rsid w:val="00B97883"/>
    <w:rsid w:val="00B97AC9"/>
    <w:rsid w:val="00BA08D9"/>
    <w:rsid w:val="00BA1673"/>
    <w:rsid w:val="00BA1E0C"/>
    <w:rsid w:val="00BA2280"/>
    <w:rsid w:val="00BA2A08"/>
    <w:rsid w:val="00BA3146"/>
    <w:rsid w:val="00BA3338"/>
    <w:rsid w:val="00BA38EF"/>
    <w:rsid w:val="00BA39A3"/>
    <w:rsid w:val="00BA4087"/>
    <w:rsid w:val="00BA4D82"/>
    <w:rsid w:val="00BA56D2"/>
    <w:rsid w:val="00BA5ECA"/>
    <w:rsid w:val="00BA67A7"/>
    <w:rsid w:val="00BA680C"/>
    <w:rsid w:val="00BA6C63"/>
    <w:rsid w:val="00BA6D02"/>
    <w:rsid w:val="00BA6E8D"/>
    <w:rsid w:val="00BA70B8"/>
    <w:rsid w:val="00BA7139"/>
    <w:rsid w:val="00BA76E0"/>
    <w:rsid w:val="00BA7BF1"/>
    <w:rsid w:val="00BB0673"/>
    <w:rsid w:val="00BB0865"/>
    <w:rsid w:val="00BB0B97"/>
    <w:rsid w:val="00BB1030"/>
    <w:rsid w:val="00BB133A"/>
    <w:rsid w:val="00BB1868"/>
    <w:rsid w:val="00BB1F66"/>
    <w:rsid w:val="00BB222B"/>
    <w:rsid w:val="00BB26C2"/>
    <w:rsid w:val="00BB26D6"/>
    <w:rsid w:val="00BB286A"/>
    <w:rsid w:val="00BB2A25"/>
    <w:rsid w:val="00BB2EF3"/>
    <w:rsid w:val="00BB364E"/>
    <w:rsid w:val="00BB4385"/>
    <w:rsid w:val="00BB4603"/>
    <w:rsid w:val="00BB48A0"/>
    <w:rsid w:val="00BB48BD"/>
    <w:rsid w:val="00BB4C20"/>
    <w:rsid w:val="00BB4CAF"/>
    <w:rsid w:val="00BB51E9"/>
    <w:rsid w:val="00BB5426"/>
    <w:rsid w:val="00BB5E8C"/>
    <w:rsid w:val="00BB652D"/>
    <w:rsid w:val="00BB6586"/>
    <w:rsid w:val="00BB6D05"/>
    <w:rsid w:val="00BB6F15"/>
    <w:rsid w:val="00BB737A"/>
    <w:rsid w:val="00BB77C2"/>
    <w:rsid w:val="00BB7BF0"/>
    <w:rsid w:val="00BB7C80"/>
    <w:rsid w:val="00BC060D"/>
    <w:rsid w:val="00BC0FDC"/>
    <w:rsid w:val="00BC1428"/>
    <w:rsid w:val="00BC15F9"/>
    <w:rsid w:val="00BC1DBC"/>
    <w:rsid w:val="00BC29CA"/>
    <w:rsid w:val="00BC3053"/>
    <w:rsid w:val="00BC32D1"/>
    <w:rsid w:val="00BC36AF"/>
    <w:rsid w:val="00BC3846"/>
    <w:rsid w:val="00BC3E95"/>
    <w:rsid w:val="00BC4413"/>
    <w:rsid w:val="00BC473A"/>
    <w:rsid w:val="00BC4B16"/>
    <w:rsid w:val="00BC4D01"/>
    <w:rsid w:val="00BC4D2E"/>
    <w:rsid w:val="00BC4DFD"/>
    <w:rsid w:val="00BC4E5E"/>
    <w:rsid w:val="00BC4F5B"/>
    <w:rsid w:val="00BC4FC9"/>
    <w:rsid w:val="00BC68BE"/>
    <w:rsid w:val="00BC6BD3"/>
    <w:rsid w:val="00BC6DD2"/>
    <w:rsid w:val="00BC73ED"/>
    <w:rsid w:val="00BC7562"/>
    <w:rsid w:val="00BD0093"/>
    <w:rsid w:val="00BD00DA"/>
    <w:rsid w:val="00BD0B5C"/>
    <w:rsid w:val="00BD0CCF"/>
    <w:rsid w:val="00BD1DA1"/>
    <w:rsid w:val="00BD1F2E"/>
    <w:rsid w:val="00BD2328"/>
    <w:rsid w:val="00BD2ABC"/>
    <w:rsid w:val="00BD2C7E"/>
    <w:rsid w:val="00BD2F9B"/>
    <w:rsid w:val="00BD30B1"/>
    <w:rsid w:val="00BD3DB6"/>
    <w:rsid w:val="00BD48AC"/>
    <w:rsid w:val="00BD5707"/>
    <w:rsid w:val="00BD5F1A"/>
    <w:rsid w:val="00BD629A"/>
    <w:rsid w:val="00BD6508"/>
    <w:rsid w:val="00BD6A47"/>
    <w:rsid w:val="00BD6BB2"/>
    <w:rsid w:val="00BD6BF7"/>
    <w:rsid w:val="00BD72A6"/>
    <w:rsid w:val="00BD7357"/>
    <w:rsid w:val="00BD799B"/>
    <w:rsid w:val="00BD7B9F"/>
    <w:rsid w:val="00BE06DF"/>
    <w:rsid w:val="00BE0A9B"/>
    <w:rsid w:val="00BE1114"/>
    <w:rsid w:val="00BE1234"/>
    <w:rsid w:val="00BE13F0"/>
    <w:rsid w:val="00BE185C"/>
    <w:rsid w:val="00BE1E55"/>
    <w:rsid w:val="00BE22C5"/>
    <w:rsid w:val="00BE23C8"/>
    <w:rsid w:val="00BE25C7"/>
    <w:rsid w:val="00BE28E6"/>
    <w:rsid w:val="00BE2A9F"/>
    <w:rsid w:val="00BE2AE0"/>
    <w:rsid w:val="00BE2FA6"/>
    <w:rsid w:val="00BE333F"/>
    <w:rsid w:val="00BE3464"/>
    <w:rsid w:val="00BE412C"/>
    <w:rsid w:val="00BE569B"/>
    <w:rsid w:val="00BE5821"/>
    <w:rsid w:val="00BE5A6A"/>
    <w:rsid w:val="00BE5D7F"/>
    <w:rsid w:val="00BE6002"/>
    <w:rsid w:val="00BE67DD"/>
    <w:rsid w:val="00BE6DAC"/>
    <w:rsid w:val="00BE709D"/>
    <w:rsid w:val="00BE7406"/>
    <w:rsid w:val="00BE7603"/>
    <w:rsid w:val="00BE7B1D"/>
    <w:rsid w:val="00BF0177"/>
    <w:rsid w:val="00BF0A10"/>
    <w:rsid w:val="00BF0ACD"/>
    <w:rsid w:val="00BF0B7D"/>
    <w:rsid w:val="00BF0D78"/>
    <w:rsid w:val="00BF20CC"/>
    <w:rsid w:val="00BF2179"/>
    <w:rsid w:val="00BF295D"/>
    <w:rsid w:val="00BF2A1E"/>
    <w:rsid w:val="00BF306A"/>
    <w:rsid w:val="00BF3279"/>
    <w:rsid w:val="00BF39AF"/>
    <w:rsid w:val="00BF3B22"/>
    <w:rsid w:val="00BF3C5B"/>
    <w:rsid w:val="00BF3F8D"/>
    <w:rsid w:val="00BF4EBF"/>
    <w:rsid w:val="00BF4F78"/>
    <w:rsid w:val="00BF57F6"/>
    <w:rsid w:val="00BF5C67"/>
    <w:rsid w:val="00BF5EAF"/>
    <w:rsid w:val="00BF606E"/>
    <w:rsid w:val="00BF618F"/>
    <w:rsid w:val="00BF6560"/>
    <w:rsid w:val="00BF695F"/>
    <w:rsid w:val="00BF7064"/>
    <w:rsid w:val="00BF732C"/>
    <w:rsid w:val="00BF74C7"/>
    <w:rsid w:val="00BF7ADC"/>
    <w:rsid w:val="00C00435"/>
    <w:rsid w:val="00C00AFF"/>
    <w:rsid w:val="00C00C5E"/>
    <w:rsid w:val="00C015F1"/>
    <w:rsid w:val="00C016AF"/>
    <w:rsid w:val="00C01F33"/>
    <w:rsid w:val="00C02AA3"/>
    <w:rsid w:val="00C02BF6"/>
    <w:rsid w:val="00C02C69"/>
    <w:rsid w:val="00C02CC6"/>
    <w:rsid w:val="00C040F7"/>
    <w:rsid w:val="00C044AB"/>
    <w:rsid w:val="00C044B6"/>
    <w:rsid w:val="00C04557"/>
    <w:rsid w:val="00C054C0"/>
    <w:rsid w:val="00C05706"/>
    <w:rsid w:val="00C05D77"/>
    <w:rsid w:val="00C06822"/>
    <w:rsid w:val="00C07377"/>
    <w:rsid w:val="00C07E56"/>
    <w:rsid w:val="00C10241"/>
    <w:rsid w:val="00C102C6"/>
    <w:rsid w:val="00C10478"/>
    <w:rsid w:val="00C1104B"/>
    <w:rsid w:val="00C11127"/>
    <w:rsid w:val="00C11778"/>
    <w:rsid w:val="00C11D6C"/>
    <w:rsid w:val="00C12083"/>
    <w:rsid w:val="00C12107"/>
    <w:rsid w:val="00C12502"/>
    <w:rsid w:val="00C1309C"/>
    <w:rsid w:val="00C13178"/>
    <w:rsid w:val="00C133AB"/>
    <w:rsid w:val="00C13587"/>
    <w:rsid w:val="00C13590"/>
    <w:rsid w:val="00C1359D"/>
    <w:rsid w:val="00C13C0F"/>
    <w:rsid w:val="00C140E7"/>
    <w:rsid w:val="00C142C3"/>
    <w:rsid w:val="00C14D4B"/>
    <w:rsid w:val="00C154BB"/>
    <w:rsid w:val="00C1555A"/>
    <w:rsid w:val="00C15DDD"/>
    <w:rsid w:val="00C15E06"/>
    <w:rsid w:val="00C162FC"/>
    <w:rsid w:val="00C16490"/>
    <w:rsid w:val="00C16496"/>
    <w:rsid w:val="00C165AE"/>
    <w:rsid w:val="00C16CCB"/>
    <w:rsid w:val="00C16CF5"/>
    <w:rsid w:val="00C16EDB"/>
    <w:rsid w:val="00C1706C"/>
    <w:rsid w:val="00C170C4"/>
    <w:rsid w:val="00C177AB"/>
    <w:rsid w:val="00C205AF"/>
    <w:rsid w:val="00C21359"/>
    <w:rsid w:val="00C219B9"/>
    <w:rsid w:val="00C22107"/>
    <w:rsid w:val="00C22223"/>
    <w:rsid w:val="00C22AE5"/>
    <w:rsid w:val="00C23162"/>
    <w:rsid w:val="00C23634"/>
    <w:rsid w:val="00C23A65"/>
    <w:rsid w:val="00C23CB6"/>
    <w:rsid w:val="00C23E30"/>
    <w:rsid w:val="00C246CE"/>
    <w:rsid w:val="00C2473A"/>
    <w:rsid w:val="00C24933"/>
    <w:rsid w:val="00C24B62"/>
    <w:rsid w:val="00C253DF"/>
    <w:rsid w:val="00C25CA4"/>
    <w:rsid w:val="00C25D46"/>
    <w:rsid w:val="00C25EFB"/>
    <w:rsid w:val="00C26BA3"/>
    <w:rsid w:val="00C26DDF"/>
    <w:rsid w:val="00C26EF3"/>
    <w:rsid w:val="00C279B5"/>
    <w:rsid w:val="00C27C45"/>
    <w:rsid w:val="00C30321"/>
    <w:rsid w:val="00C30BD9"/>
    <w:rsid w:val="00C30FFE"/>
    <w:rsid w:val="00C31158"/>
    <w:rsid w:val="00C311DC"/>
    <w:rsid w:val="00C3122F"/>
    <w:rsid w:val="00C31B9B"/>
    <w:rsid w:val="00C3248A"/>
    <w:rsid w:val="00C32EAD"/>
    <w:rsid w:val="00C35132"/>
    <w:rsid w:val="00C35296"/>
    <w:rsid w:val="00C352D0"/>
    <w:rsid w:val="00C356CF"/>
    <w:rsid w:val="00C3608B"/>
    <w:rsid w:val="00C364AB"/>
    <w:rsid w:val="00C3719D"/>
    <w:rsid w:val="00C3740A"/>
    <w:rsid w:val="00C37C30"/>
    <w:rsid w:val="00C37CB2"/>
    <w:rsid w:val="00C402FD"/>
    <w:rsid w:val="00C40E3F"/>
    <w:rsid w:val="00C41D5F"/>
    <w:rsid w:val="00C423A9"/>
    <w:rsid w:val="00C424ED"/>
    <w:rsid w:val="00C43447"/>
    <w:rsid w:val="00C4360E"/>
    <w:rsid w:val="00C438CB"/>
    <w:rsid w:val="00C447D1"/>
    <w:rsid w:val="00C44FE3"/>
    <w:rsid w:val="00C453CD"/>
    <w:rsid w:val="00C45849"/>
    <w:rsid w:val="00C46415"/>
    <w:rsid w:val="00C473A5"/>
    <w:rsid w:val="00C4783D"/>
    <w:rsid w:val="00C47E3B"/>
    <w:rsid w:val="00C50B55"/>
    <w:rsid w:val="00C50E5E"/>
    <w:rsid w:val="00C51036"/>
    <w:rsid w:val="00C51690"/>
    <w:rsid w:val="00C516A2"/>
    <w:rsid w:val="00C51F16"/>
    <w:rsid w:val="00C52192"/>
    <w:rsid w:val="00C529CE"/>
    <w:rsid w:val="00C52CCC"/>
    <w:rsid w:val="00C532C4"/>
    <w:rsid w:val="00C538B3"/>
    <w:rsid w:val="00C5401B"/>
    <w:rsid w:val="00C54995"/>
    <w:rsid w:val="00C54B7E"/>
    <w:rsid w:val="00C54D41"/>
    <w:rsid w:val="00C54ED3"/>
    <w:rsid w:val="00C550D7"/>
    <w:rsid w:val="00C552A6"/>
    <w:rsid w:val="00C55815"/>
    <w:rsid w:val="00C55A93"/>
    <w:rsid w:val="00C55BBA"/>
    <w:rsid w:val="00C55BD7"/>
    <w:rsid w:val="00C566D9"/>
    <w:rsid w:val="00C56A01"/>
    <w:rsid w:val="00C56D1B"/>
    <w:rsid w:val="00C600A2"/>
    <w:rsid w:val="00C60672"/>
    <w:rsid w:val="00C60783"/>
    <w:rsid w:val="00C60CE1"/>
    <w:rsid w:val="00C60EA3"/>
    <w:rsid w:val="00C617F4"/>
    <w:rsid w:val="00C6272A"/>
    <w:rsid w:val="00C629F2"/>
    <w:rsid w:val="00C62C21"/>
    <w:rsid w:val="00C63DF5"/>
    <w:rsid w:val="00C645FE"/>
    <w:rsid w:val="00C64672"/>
    <w:rsid w:val="00C648ED"/>
    <w:rsid w:val="00C64CC7"/>
    <w:rsid w:val="00C677C1"/>
    <w:rsid w:val="00C678F2"/>
    <w:rsid w:val="00C70697"/>
    <w:rsid w:val="00C706BE"/>
    <w:rsid w:val="00C70BF2"/>
    <w:rsid w:val="00C710A6"/>
    <w:rsid w:val="00C71E13"/>
    <w:rsid w:val="00C72093"/>
    <w:rsid w:val="00C72421"/>
    <w:rsid w:val="00C72EF4"/>
    <w:rsid w:val="00C7366B"/>
    <w:rsid w:val="00C73828"/>
    <w:rsid w:val="00C73F72"/>
    <w:rsid w:val="00C744FB"/>
    <w:rsid w:val="00C744FE"/>
    <w:rsid w:val="00C7483E"/>
    <w:rsid w:val="00C74881"/>
    <w:rsid w:val="00C74989"/>
    <w:rsid w:val="00C74E43"/>
    <w:rsid w:val="00C7501B"/>
    <w:rsid w:val="00C75465"/>
    <w:rsid w:val="00C75A80"/>
    <w:rsid w:val="00C75D2F"/>
    <w:rsid w:val="00C76282"/>
    <w:rsid w:val="00C76372"/>
    <w:rsid w:val="00C767BE"/>
    <w:rsid w:val="00C76E3C"/>
    <w:rsid w:val="00C7742D"/>
    <w:rsid w:val="00C7780E"/>
    <w:rsid w:val="00C77F21"/>
    <w:rsid w:val="00C8097D"/>
    <w:rsid w:val="00C81045"/>
    <w:rsid w:val="00C81568"/>
    <w:rsid w:val="00C81C0B"/>
    <w:rsid w:val="00C81DAA"/>
    <w:rsid w:val="00C81DF6"/>
    <w:rsid w:val="00C81E5A"/>
    <w:rsid w:val="00C8212C"/>
    <w:rsid w:val="00C82685"/>
    <w:rsid w:val="00C82725"/>
    <w:rsid w:val="00C82737"/>
    <w:rsid w:val="00C828FF"/>
    <w:rsid w:val="00C83191"/>
    <w:rsid w:val="00C831A3"/>
    <w:rsid w:val="00C833B0"/>
    <w:rsid w:val="00C837C0"/>
    <w:rsid w:val="00C838CA"/>
    <w:rsid w:val="00C83D26"/>
    <w:rsid w:val="00C83DFF"/>
    <w:rsid w:val="00C842F5"/>
    <w:rsid w:val="00C84303"/>
    <w:rsid w:val="00C84FA5"/>
    <w:rsid w:val="00C85538"/>
    <w:rsid w:val="00C8566C"/>
    <w:rsid w:val="00C85CBA"/>
    <w:rsid w:val="00C8633B"/>
    <w:rsid w:val="00C874C2"/>
    <w:rsid w:val="00C87569"/>
    <w:rsid w:val="00C8769B"/>
    <w:rsid w:val="00C87E2F"/>
    <w:rsid w:val="00C9027A"/>
    <w:rsid w:val="00C90409"/>
    <w:rsid w:val="00C9068E"/>
    <w:rsid w:val="00C9086F"/>
    <w:rsid w:val="00C90950"/>
    <w:rsid w:val="00C90976"/>
    <w:rsid w:val="00C91272"/>
    <w:rsid w:val="00C91634"/>
    <w:rsid w:val="00C92942"/>
    <w:rsid w:val="00C93738"/>
    <w:rsid w:val="00C93814"/>
    <w:rsid w:val="00C93C4B"/>
    <w:rsid w:val="00C944AB"/>
    <w:rsid w:val="00C94837"/>
    <w:rsid w:val="00C94850"/>
    <w:rsid w:val="00C9534B"/>
    <w:rsid w:val="00C95B40"/>
    <w:rsid w:val="00C95B91"/>
    <w:rsid w:val="00C960A4"/>
    <w:rsid w:val="00C96453"/>
    <w:rsid w:val="00C96C57"/>
    <w:rsid w:val="00C96CC1"/>
    <w:rsid w:val="00C96D63"/>
    <w:rsid w:val="00C96DA7"/>
    <w:rsid w:val="00C972E5"/>
    <w:rsid w:val="00C975C7"/>
    <w:rsid w:val="00C97AC1"/>
    <w:rsid w:val="00CA03B2"/>
    <w:rsid w:val="00CA0BBC"/>
    <w:rsid w:val="00CA1133"/>
    <w:rsid w:val="00CA12D0"/>
    <w:rsid w:val="00CA1D9C"/>
    <w:rsid w:val="00CA1ED8"/>
    <w:rsid w:val="00CA200F"/>
    <w:rsid w:val="00CA268D"/>
    <w:rsid w:val="00CA336D"/>
    <w:rsid w:val="00CA35C2"/>
    <w:rsid w:val="00CA3726"/>
    <w:rsid w:val="00CA43CF"/>
    <w:rsid w:val="00CA4683"/>
    <w:rsid w:val="00CA4DDE"/>
    <w:rsid w:val="00CA51F9"/>
    <w:rsid w:val="00CA550C"/>
    <w:rsid w:val="00CA5ADE"/>
    <w:rsid w:val="00CA5E08"/>
    <w:rsid w:val="00CA5F31"/>
    <w:rsid w:val="00CA643A"/>
    <w:rsid w:val="00CA6FAB"/>
    <w:rsid w:val="00CA799F"/>
    <w:rsid w:val="00CA7B72"/>
    <w:rsid w:val="00CB015F"/>
    <w:rsid w:val="00CB0209"/>
    <w:rsid w:val="00CB07F9"/>
    <w:rsid w:val="00CB0ADD"/>
    <w:rsid w:val="00CB0B6D"/>
    <w:rsid w:val="00CB0E14"/>
    <w:rsid w:val="00CB135B"/>
    <w:rsid w:val="00CB1370"/>
    <w:rsid w:val="00CB1647"/>
    <w:rsid w:val="00CB1E9C"/>
    <w:rsid w:val="00CB1F63"/>
    <w:rsid w:val="00CB1F9F"/>
    <w:rsid w:val="00CB210E"/>
    <w:rsid w:val="00CB24B9"/>
    <w:rsid w:val="00CB2727"/>
    <w:rsid w:val="00CB2BB2"/>
    <w:rsid w:val="00CB3420"/>
    <w:rsid w:val="00CB43C8"/>
    <w:rsid w:val="00CB4FE1"/>
    <w:rsid w:val="00CB5A61"/>
    <w:rsid w:val="00CB665D"/>
    <w:rsid w:val="00CB6A06"/>
    <w:rsid w:val="00CB7170"/>
    <w:rsid w:val="00CB720A"/>
    <w:rsid w:val="00CB7CE0"/>
    <w:rsid w:val="00CC040E"/>
    <w:rsid w:val="00CC0576"/>
    <w:rsid w:val="00CC068A"/>
    <w:rsid w:val="00CC0799"/>
    <w:rsid w:val="00CC0824"/>
    <w:rsid w:val="00CC0BBC"/>
    <w:rsid w:val="00CC0DB5"/>
    <w:rsid w:val="00CC111F"/>
    <w:rsid w:val="00CC11B7"/>
    <w:rsid w:val="00CC1942"/>
    <w:rsid w:val="00CC1A95"/>
    <w:rsid w:val="00CC1C40"/>
    <w:rsid w:val="00CC2011"/>
    <w:rsid w:val="00CC2018"/>
    <w:rsid w:val="00CC2202"/>
    <w:rsid w:val="00CC27D2"/>
    <w:rsid w:val="00CC2828"/>
    <w:rsid w:val="00CC2C0E"/>
    <w:rsid w:val="00CC39D5"/>
    <w:rsid w:val="00CC3EA0"/>
    <w:rsid w:val="00CC4DDD"/>
    <w:rsid w:val="00CC50C1"/>
    <w:rsid w:val="00CC61BD"/>
    <w:rsid w:val="00CC6858"/>
    <w:rsid w:val="00CC7B45"/>
    <w:rsid w:val="00CD0129"/>
    <w:rsid w:val="00CD061A"/>
    <w:rsid w:val="00CD1188"/>
    <w:rsid w:val="00CD246B"/>
    <w:rsid w:val="00CD29DC"/>
    <w:rsid w:val="00CD2BAF"/>
    <w:rsid w:val="00CD2ED1"/>
    <w:rsid w:val="00CD337B"/>
    <w:rsid w:val="00CD35F0"/>
    <w:rsid w:val="00CD37B3"/>
    <w:rsid w:val="00CD3CD9"/>
    <w:rsid w:val="00CD4136"/>
    <w:rsid w:val="00CD44FF"/>
    <w:rsid w:val="00CD4869"/>
    <w:rsid w:val="00CD4E55"/>
    <w:rsid w:val="00CD5039"/>
    <w:rsid w:val="00CD5414"/>
    <w:rsid w:val="00CD57F8"/>
    <w:rsid w:val="00CD583E"/>
    <w:rsid w:val="00CD589C"/>
    <w:rsid w:val="00CD5975"/>
    <w:rsid w:val="00CD6256"/>
    <w:rsid w:val="00CD678B"/>
    <w:rsid w:val="00CD6B61"/>
    <w:rsid w:val="00CD6D12"/>
    <w:rsid w:val="00CD6E36"/>
    <w:rsid w:val="00CD7B21"/>
    <w:rsid w:val="00CE00DE"/>
    <w:rsid w:val="00CE0424"/>
    <w:rsid w:val="00CE0B68"/>
    <w:rsid w:val="00CE1C3B"/>
    <w:rsid w:val="00CE1D00"/>
    <w:rsid w:val="00CE236E"/>
    <w:rsid w:val="00CE2D53"/>
    <w:rsid w:val="00CE38A6"/>
    <w:rsid w:val="00CE3A29"/>
    <w:rsid w:val="00CE3A36"/>
    <w:rsid w:val="00CE43A3"/>
    <w:rsid w:val="00CE43B3"/>
    <w:rsid w:val="00CE43F7"/>
    <w:rsid w:val="00CE50F0"/>
    <w:rsid w:val="00CE5D07"/>
    <w:rsid w:val="00CE7561"/>
    <w:rsid w:val="00CE758E"/>
    <w:rsid w:val="00CE7F3A"/>
    <w:rsid w:val="00CE7FF8"/>
    <w:rsid w:val="00CF010A"/>
    <w:rsid w:val="00CF0613"/>
    <w:rsid w:val="00CF0664"/>
    <w:rsid w:val="00CF1124"/>
    <w:rsid w:val="00CF1298"/>
    <w:rsid w:val="00CF1354"/>
    <w:rsid w:val="00CF1F78"/>
    <w:rsid w:val="00CF2312"/>
    <w:rsid w:val="00CF2656"/>
    <w:rsid w:val="00CF2BBC"/>
    <w:rsid w:val="00CF366E"/>
    <w:rsid w:val="00CF3B1F"/>
    <w:rsid w:val="00CF3BF6"/>
    <w:rsid w:val="00CF52B1"/>
    <w:rsid w:val="00CF5598"/>
    <w:rsid w:val="00CF5722"/>
    <w:rsid w:val="00CF5E0D"/>
    <w:rsid w:val="00CF616B"/>
    <w:rsid w:val="00CF625B"/>
    <w:rsid w:val="00CF63BB"/>
    <w:rsid w:val="00CF640C"/>
    <w:rsid w:val="00CF6444"/>
    <w:rsid w:val="00CF64DD"/>
    <w:rsid w:val="00CF687E"/>
    <w:rsid w:val="00CF6B20"/>
    <w:rsid w:val="00CF748F"/>
    <w:rsid w:val="00CF770E"/>
    <w:rsid w:val="00D00908"/>
    <w:rsid w:val="00D00D7C"/>
    <w:rsid w:val="00D01787"/>
    <w:rsid w:val="00D01A15"/>
    <w:rsid w:val="00D02EB7"/>
    <w:rsid w:val="00D02F80"/>
    <w:rsid w:val="00D0349B"/>
    <w:rsid w:val="00D04B47"/>
    <w:rsid w:val="00D0554E"/>
    <w:rsid w:val="00D05F6D"/>
    <w:rsid w:val="00D0628F"/>
    <w:rsid w:val="00D06606"/>
    <w:rsid w:val="00D06D84"/>
    <w:rsid w:val="00D072CB"/>
    <w:rsid w:val="00D073B7"/>
    <w:rsid w:val="00D07924"/>
    <w:rsid w:val="00D10249"/>
    <w:rsid w:val="00D1096E"/>
    <w:rsid w:val="00D10F0F"/>
    <w:rsid w:val="00D10F63"/>
    <w:rsid w:val="00D111FE"/>
    <w:rsid w:val="00D115C3"/>
    <w:rsid w:val="00D11897"/>
    <w:rsid w:val="00D11AC4"/>
    <w:rsid w:val="00D1201F"/>
    <w:rsid w:val="00D1203C"/>
    <w:rsid w:val="00D126BE"/>
    <w:rsid w:val="00D12F9A"/>
    <w:rsid w:val="00D13135"/>
    <w:rsid w:val="00D134E8"/>
    <w:rsid w:val="00D13503"/>
    <w:rsid w:val="00D1369A"/>
    <w:rsid w:val="00D13871"/>
    <w:rsid w:val="00D13B2D"/>
    <w:rsid w:val="00D13E4E"/>
    <w:rsid w:val="00D14271"/>
    <w:rsid w:val="00D1528B"/>
    <w:rsid w:val="00D153F0"/>
    <w:rsid w:val="00D15842"/>
    <w:rsid w:val="00D15A23"/>
    <w:rsid w:val="00D15E41"/>
    <w:rsid w:val="00D16AE2"/>
    <w:rsid w:val="00D16B59"/>
    <w:rsid w:val="00D1748B"/>
    <w:rsid w:val="00D176B5"/>
    <w:rsid w:val="00D17800"/>
    <w:rsid w:val="00D17EE3"/>
    <w:rsid w:val="00D20158"/>
    <w:rsid w:val="00D2024E"/>
    <w:rsid w:val="00D2027E"/>
    <w:rsid w:val="00D205C6"/>
    <w:rsid w:val="00D20882"/>
    <w:rsid w:val="00D209E2"/>
    <w:rsid w:val="00D2126C"/>
    <w:rsid w:val="00D21E66"/>
    <w:rsid w:val="00D2238A"/>
    <w:rsid w:val="00D22A4B"/>
    <w:rsid w:val="00D22EAE"/>
    <w:rsid w:val="00D22F4B"/>
    <w:rsid w:val="00D22F94"/>
    <w:rsid w:val="00D233E7"/>
    <w:rsid w:val="00D239A7"/>
    <w:rsid w:val="00D23DB7"/>
    <w:rsid w:val="00D23F47"/>
    <w:rsid w:val="00D242E6"/>
    <w:rsid w:val="00D2478D"/>
    <w:rsid w:val="00D25D93"/>
    <w:rsid w:val="00D25F74"/>
    <w:rsid w:val="00D262B2"/>
    <w:rsid w:val="00D26B1F"/>
    <w:rsid w:val="00D272F6"/>
    <w:rsid w:val="00D27B2E"/>
    <w:rsid w:val="00D300EE"/>
    <w:rsid w:val="00D31109"/>
    <w:rsid w:val="00D312B2"/>
    <w:rsid w:val="00D317A7"/>
    <w:rsid w:val="00D32103"/>
    <w:rsid w:val="00D3258B"/>
    <w:rsid w:val="00D32C55"/>
    <w:rsid w:val="00D331EA"/>
    <w:rsid w:val="00D3320B"/>
    <w:rsid w:val="00D339FB"/>
    <w:rsid w:val="00D33F78"/>
    <w:rsid w:val="00D34282"/>
    <w:rsid w:val="00D34C89"/>
    <w:rsid w:val="00D350F9"/>
    <w:rsid w:val="00D35399"/>
    <w:rsid w:val="00D354A9"/>
    <w:rsid w:val="00D35CC4"/>
    <w:rsid w:val="00D36277"/>
    <w:rsid w:val="00D363C6"/>
    <w:rsid w:val="00D36543"/>
    <w:rsid w:val="00D36C15"/>
    <w:rsid w:val="00D36E71"/>
    <w:rsid w:val="00D37A39"/>
    <w:rsid w:val="00D37D87"/>
    <w:rsid w:val="00D37F5E"/>
    <w:rsid w:val="00D37F8B"/>
    <w:rsid w:val="00D40250"/>
    <w:rsid w:val="00D405C5"/>
    <w:rsid w:val="00D40651"/>
    <w:rsid w:val="00D408B1"/>
    <w:rsid w:val="00D40B33"/>
    <w:rsid w:val="00D40D73"/>
    <w:rsid w:val="00D4104C"/>
    <w:rsid w:val="00D410C5"/>
    <w:rsid w:val="00D41291"/>
    <w:rsid w:val="00D416EA"/>
    <w:rsid w:val="00D419FA"/>
    <w:rsid w:val="00D41C59"/>
    <w:rsid w:val="00D42976"/>
    <w:rsid w:val="00D4318F"/>
    <w:rsid w:val="00D438BF"/>
    <w:rsid w:val="00D440F8"/>
    <w:rsid w:val="00D44389"/>
    <w:rsid w:val="00D44A2D"/>
    <w:rsid w:val="00D44D42"/>
    <w:rsid w:val="00D44E28"/>
    <w:rsid w:val="00D4519F"/>
    <w:rsid w:val="00D4529C"/>
    <w:rsid w:val="00D45423"/>
    <w:rsid w:val="00D45488"/>
    <w:rsid w:val="00D45651"/>
    <w:rsid w:val="00D4567A"/>
    <w:rsid w:val="00D45856"/>
    <w:rsid w:val="00D45EB8"/>
    <w:rsid w:val="00D45FA9"/>
    <w:rsid w:val="00D46216"/>
    <w:rsid w:val="00D46265"/>
    <w:rsid w:val="00D46295"/>
    <w:rsid w:val="00D46601"/>
    <w:rsid w:val="00D46831"/>
    <w:rsid w:val="00D4797F"/>
    <w:rsid w:val="00D50158"/>
    <w:rsid w:val="00D50207"/>
    <w:rsid w:val="00D51501"/>
    <w:rsid w:val="00D5167E"/>
    <w:rsid w:val="00D51D6D"/>
    <w:rsid w:val="00D522AD"/>
    <w:rsid w:val="00D52A20"/>
    <w:rsid w:val="00D5394B"/>
    <w:rsid w:val="00D5398B"/>
    <w:rsid w:val="00D53E45"/>
    <w:rsid w:val="00D546FF"/>
    <w:rsid w:val="00D548E2"/>
    <w:rsid w:val="00D54A17"/>
    <w:rsid w:val="00D5544B"/>
    <w:rsid w:val="00D55785"/>
    <w:rsid w:val="00D55AD5"/>
    <w:rsid w:val="00D56072"/>
    <w:rsid w:val="00D56812"/>
    <w:rsid w:val="00D56E33"/>
    <w:rsid w:val="00D57340"/>
    <w:rsid w:val="00D57494"/>
    <w:rsid w:val="00D574DE"/>
    <w:rsid w:val="00D576CA"/>
    <w:rsid w:val="00D576E5"/>
    <w:rsid w:val="00D606BA"/>
    <w:rsid w:val="00D60D46"/>
    <w:rsid w:val="00D61AF5"/>
    <w:rsid w:val="00D62241"/>
    <w:rsid w:val="00D624A9"/>
    <w:rsid w:val="00D63167"/>
    <w:rsid w:val="00D639C0"/>
    <w:rsid w:val="00D64935"/>
    <w:rsid w:val="00D652B5"/>
    <w:rsid w:val="00D66155"/>
    <w:rsid w:val="00D66650"/>
    <w:rsid w:val="00D666F9"/>
    <w:rsid w:val="00D669C5"/>
    <w:rsid w:val="00D66AE0"/>
    <w:rsid w:val="00D66CBD"/>
    <w:rsid w:val="00D673C4"/>
    <w:rsid w:val="00D673CA"/>
    <w:rsid w:val="00D674A5"/>
    <w:rsid w:val="00D67918"/>
    <w:rsid w:val="00D67BDD"/>
    <w:rsid w:val="00D708B0"/>
    <w:rsid w:val="00D70CDE"/>
    <w:rsid w:val="00D7149C"/>
    <w:rsid w:val="00D71756"/>
    <w:rsid w:val="00D71E72"/>
    <w:rsid w:val="00D72922"/>
    <w:rsid w:val="00D72978"/>
    <w:rsid w:val="00D72B16"/>
    <w:rsid w:val="00D72BB8"/>
    <w:rsid w:val="00D73469"/>
    <w:rsid w:val="00D741A6"/>
    <w:rsid w:val="00D74674"/>
    <w:rsid w:val="00D752DE"/>
    <w:rsid w:val="00D755BC"/>
    <w:rsid w:val="00D758E8"/>
    <w:rsid w:val="00D762D8"/>
    <w:rsid w:val="00D76534"/>
    <w:rsid w:val="00D76D61"/>
    <w:rsid w:val="00D76F3E"/>
    <w:rsid w:val="00D77320"/>
    <w:rsid w:val="00D77650"/>
    <w:rsid w:val="00D7766D"/>
    <w:rsid w:val="00D777C7"/>
    <w:rsid w:val="00D77B1D"/>
    <w:rsid w:val="00D8021F"/>
    <w:rsid w:val="00D80329"/>
    <w:rsid w:val="00D80383"/>
    <w:rsid w:val="00D803AF"/>
    <w:rsid w:val="00D8086F"/>
    <w:rsid w:val="00D808AF"/>
    <w:rsid w:val="00D80DF9"/>
    <w:rsid w:val="00D823C6"/>
    <w:rsid w:val="00D828CC"/>
    <w:rsid w:val="00D82D6B"/>
    <w:rsid w:val="00D82F22"/>
    <w:rsid w:val="00D8327F"/>
    <w:rsid w:val="00D83CED"/>
    <w:rsid w:val="00D84428"/>
    <w:rsid w:val="00D84543"/>
    <w:rsid w:val="00D84843"/>
    <w:rsid w:val="00D84D51"/>
    <w:rsid w:val="00D84DB1"/>
    <w:rsid w:val="00D8518C"/>
    <w:rsid w:val="00D853F1"/>
    <w:rsid w:val="00D861AD"/>
    <w:rsid w:val="00D86525"/>
    <w:rsid w:val="00D86CA3"/>
    <w:rsid w:val="00D86F1F"/>
    <w:rsid w:val="00D871CE"/>
    <w:rsid w:val="00D8732F"/>
    <w:rsid w:val="00D873E0"/>
    <w:rsid w:val="00D87C26"/>
    <w:rsid w:val="00D87EE9"/>
    <w:rsid w:val="00D9040A"/>
    <w:rsid w:val="00D9098D"/>
    <w:rsid w:val="00D91261"/>
    <w:rsid w:val="00D9196D"/>
    <w:rsid w:val="00D92982"/>
    <w:rsid w:val="00D92F9B"/>
    <w:rsid w:val="00D935DA"/>
    <w:rsid w:val="00D93CC7"/>
    <w:rsid w:val="00D93F4B"/>
    <w:rsid w:val="00D9534E"/>
    <w:rsid w:val="00D9561D"/>
    <w:rsid w:val="00D962DB"/>
    <w:rsid w:val="00D9690B"/>
    <w:rsid w:val="00D96A2F"/>
    <w:rsid w:val="00D96D41"/>
    <w:rsid w:val="00D96E02"/>
    <w:rsid w:val="00D97E62"/>
    <w:rsid w:val="00DA019B"/>
    <w:rsid w:val="00DA01F5"/>
    <w:rsid w:val="00DA058A"/>
    <w:rsid w:val="00DA07FC"/>
    <w:rsid w:val="00DA0DC0"/>
    <w:rsid w:val="00DA0FB1"/>
    <w:rsid w:val="00DA1686"/>
    <w:rsid w:val="00DA186E"/>
    <w:rsid w:val="00DA21DF"/>
    <w:rsid w:val="00DA2559"/>
    <w:rsid w:val="00DA2564"/>
    <w:rsid w:val="00DA26B5"/>
    <w:rsid w:val="00DA27F2"/>
    <w:rsid w:val="00DA2DA6"/>
    <w:rsid w:val="00DA305E"/>
    <w:rsid w:val="00DA30F1"/>
    <w:rsid w:val="00DA3390"/>
    <w:rsid w:val="00DA34BA"/>
    <w:rsid w:val="00DA39AC"/>
    <w:rsid w:val="00DA3D8D"/>
    <w:rsid w:val="00DA4067"/>
    <w:rsid w:val="00DA51A7"/>
    <w:rsid w:val="00DA5417"/>
    <w:rsid w:val="00DA56E8"/>
    <w:rsid w:val="00DA5FD6"/>
    <w:rsid w:val="00DA6364"/>
    <w:rsid w:val="00DA658E"/>
    <w:rsid w:val="00DA6B12"/>
    <w:rsid w:val="00DA6B6C"/>
    <w:rsid w:val="00DA72E1"/>
    <w:rsid w:val="00DB0A9F"/>
    <w:rsid w:val="00DB0AC8"/>
    <w:rsid w:val="00DB14F0"/>
    <w:rsid w:val="00DB1F4E"/>
    <w:rsid w:val="00DB2557"/>
    <w:rsid w:val="00DB2C97"/>
    <w:rsid w:val="00DB2D52"/>
    <w:rsid w:val="00DB2EB9"/>
    <w:rsid w:val="00DB2F0B"/>
    <w:rsid w:val="00DB3086"/>
    <w:rsid w:val="00DB3692"/>
    <w:rsid w:val="00DB377D"/>
    <w:rsid w:val="00DB4A5F"/>
    <w:rsid w:val="00DB4F90"/>
    <w:rsid w:val="00DB56BD"/>
    <w:rsid w:val="00DB5C88"/>
    <w:rsid w:val="00DB5FB5"/>
    <w:rsid w:val="00DB624E"/>
    <w:rsid w:val="00DB6878"/>
    <w:rsid w:val="00DB753B"/>
    <w:rsid w:val="00DC13FE"/>
    <w:rsid w:val="00DC19BE"/>
    <w:rsid w:val="00DC1EC4"/>
    <w:rsid w:val="00DC218A"/>
    <w:rsid w:val="00DC2806"/>
    <w:rsid w:val="00DC2D36"/>
    <w:rsid w:val="00DC2FC3"/>
    <w:rsid w:val="00DC3402"/>
    <w:rsid w:val="00DC38D1"/>
    <w:rsid w:val="00DC395B"/>
    <w:rsid w:val="00DC3C8A"/>
    <w:rsid w:val="00DC4270"/>
    <w:rsid w:val="00DC438B"/>
    <w:rsid w:val="00DC43FA"/>
    <w:rsid w:val="00DC4860"/>
    <w:rsid w:val="00DC48AD"/>
    <w:rsid w:val="00DC4C56"/>
    <w:rsid w:val="00DC53EF"/>
    <w:rsid w:val="00DC578A"/>
    <w:rsid w:val="00DC583D"/>
    <w:rsid w:val="00DC59FB"/>
    <w:rsid w:val="00DC5A66"/>
    <w:rsid w:val="00DC5BE2"/>
    <w:rsid w:val="00DC5EED"/>
    <w:rsid w:val="00DC6323"/>
    <w:rsid w:val="00DC79C0"/>
    <w:rsid w:val="00DC79FF"/>
    <w:rsid w:val="00DC7DEC"/>
    <w:rsid w:val="00DD0501"/>
    <w:rsid w:val="00DD1C3A"/>
    <w:rsid w:val="00DD2958"/>
    <w:rsid w:val="00DD2A54"/>
    <w:rsid w:val="00DD37A2"/>
    <w:rsid w:val="00DD39AC"/>
    <w:rsid w:val="00DD3A1D"/>
    <w:rsid w:val="00DD3AC3"/>
    <w:rsid w:val="00DD4715"/>
    <w:rsid w:val="00DD47AD"/>
    <w:rsid w:val="00DD48F1"/>
    <w:rsid w:val="00DD6CA6"/>
    <w:rsid w:val="00DD7BAB"/>
    <w:rsid w:val="00DE0184"/>
    <w:rsid w:val="00DE0BF8"/>
    <w:rsid w:val="00DE190D"/>
    <w:rsid w:val="00DE1FD8"/>
    <w:rsid w:val="00DE24C2"/>
    <w:rsid w:val="00DE3742"/>
    <w:rsid w:val="00DE3D87"/>
    <w:rsid w:val="00DE404D"/>
    <w:rsid w:val="00DE43F6"/>
    <w:rsid w:val="00DE448E"/>
    <w:rsid w:val="00DE49CA"/>
    <w:rsid w:val="00DE55B1"/>
    <w:rsid w:val="00DE55C1"/>
    <w:rsid w:val="00DE5608"/>
    <w:rsid w:val="00DE5670"/>
    <w:rsid w:val="00DE58D0"/>
    <w:rsid w:val="00DE654F"/>
    <w:rsid w:val="00DE667D"/>
    <w:rsid w:val="00DE6C9C"/>
    <w:rsid w:val="00DE6DF9"/>
    <w:rsid w:val="00DE6EFE"/>
    <w:rsid w:val="00DE7010"/>
    <w:rsid w:val="00DE7FB1"/>
    <w:rsid w:val="00DF035E"/>
    <w:rsid w:val="00DF04AB"/>
    <w:rsid w:val="00DF07B0"/>
    <w:rsid w:val="00DF0B6E"/>
    <w:rsid w:val="00DF1303"/>
    <w:rsid w:val="00DF15E0"/>
    <w:rsid w:val="00DF1EC6"/>
    <w:rsid w:val="00DF28E3"/>
    <w:rsid w:val="00DF29A8"/>
    <w:rsid w:val="00DF2B9D"/>
    <w:rsid w:val="00DF2FAE"/>
    <w:rsid w:val="00DF37A0"/>
    <w:rsid w:val="00DF3A03"/>
    <w:rsid w:val="00DF3DD0"/>
    <w:rsid w:val="00DF414A"/>
    <w:rsid w:val="00DF4240"/>
    <w:rsid w:val="00DF44C4"/>
    <w:rsid w:val="00DF4626"/>
    <w:rsid w:val="00DF4991"/>
    <w:rsid w:val="00DF4C5F"/>
    <w:rsid w:val="00DF4F10"/>
    <w:rsid w:val="00DF56C9"/>
    <w:rsid w:val="00DF5CF3"/>
    <w:rsid w:val="00DF5F72"/>
    <w:rsid w:val="00DF6145"/>
    <w:rsid w:val="00DF62B4"/>
    <w:rsid w:val="00DF646B"/>
    <w:rsid w:val="00DF6D78"/>
    <w:rsid w:val="00DF7EBC"/>
    <w:rsid w:val="00E007B4"/>
    <w:rsid w:val="00E00991"/>
    <w:rsid w:val="00E00E27"/>
    <w:rsid w:val="00E017F2"/>
    <w:rsid w:val="00E0197C"/>
    <w:rsid w:val="00E023E3"/>
    <w:rsid w:val="00E02C0A"/>
    <w:rsid w:val="00E02D58"/>
    <w:rsid w:val="00E033C8"/>
    <w:rsid w:val="00E034B8"/>
    <w:rsid w:val="00E03958"/>
    <w:rsid w:val="00E0473A"/>
    <w:rsid w:val="00E0554D"/>
    <w:rsid w:val="00E05ADB"/>
    <w:rsid w:val="00E063B6"/>
    <w:rsid w:val="00E07405"/>
    <w:rsid w:val="00E079E5"/>
    <w:rsid w:val="00E1035A"/>
    <w:rsid w:val="00E10E3B"/>
    <w:rsid w:val="00E110E7"/>
    <w:rsid w:val="00E11229"/>
    <w:rsid w:val="00E1129B"/>
    <w:rsid w:val="00E11817"/>
    <w:rsid w:val="00E11A48"/>
    <w:rsid w:val="00E11B20"/>
    <w:rsid w:val="00E11D40"/>
    <w:rsid w:val="00E11DFE"/>
    <w:rsid w:val="00E12262"/>
    <w:rsid w:val="00E125F8"/>
    <w:rsid w:val="00E12B14"/>
    <w:rsid w:val="00E1311E"/>
    <w:rsid w:val="00E1356B"/>
    <w:rsid w:val="00E13616"/>
    <w:rsid w:val="00E13D72"/>
    <w:rsid w:val="00E14916"/>
    <w:rsid w:val="00E15064"/>
    <w:rsid w:val="00E1506A"/>
    <w:rsid w:val="00E15ADA"/>
    <w:rsid w:val="00E15ECA"/>
    <w:rsid w:val="00E16192"/>
    <w:rsid w:val="00E1624E"/>
    <w:rsid w:val="00E16275"/>
    <w:rsid w:val="00E177F6"/>
    <w:rsid w:val="00E17FA2"/>
    <w:rsid w:val="00E20336"/>
    <w:rsid w:val="00E203A5"/>
    <w:rsid w:val="00E2049C"/>
    <w:rsid w:val="00E20B9C"/>
    <w:rsid w:val="00E20CD4"/>
    <w:rsid w:val="00E20EA1"/>
    <w:rsid w:val="00E220B8"/>
    <w:rsid w:val="00E22330"/>
    <w:rsid w:val="00E23273"/>
    <w:rsid w:val="00E23ADB"/>
    <w:rsid w:val="00E23E7A"/>
    <w:rsid w:val="00E24ED3"/>
    <w:rsid w:val="00E2565B"/>
    <w:rsid w:val="00E26101"/>
    <w:rsid w:val="00E26206"/>
    <w:rsid w:val="00E2650D"/>
    <w:rsid w:val="00E26E90"/>
    <w:rsid w:val="00E27011"/>
    <w:rsid w:val="00E272FF"/>
    <w:rsid w:val="00E276EE"/>
    <w:rsid w:val="00E27B4F"/>
    <w:rsid w:val="00E306AD"/>
    <w:rsid w:val="00E306DA"/>
    <w:rsid w:val="00E30B5A"/>
    <w:rsid w:val="00E30BFB"/>
    <w:rsid w:val="00E310A2"/>
    <w:rsid w:val="00E3123D"/>
    <w:rsid w:val="00E31461"/>
    <w:rsid w:val="00E31579"/>
    <w:rsid w:val="00E318F1"/>
    <w:rsid w:val="00E31A41"/>
    <w:rsid w:val="00E31D43"/>
    <w:rsid w:val="00E322D3"/>
    <w:rsid w:val="00E324F4"/>
    <w:rsid w:val="00E32608"/>
    <w:rsid w:val="00E32C5B"/>
    <w:rsid w:val="00E32E0A"/>
    <w:rsid w:val="00E33587"/>
    <w:rsid w:val="00E33A6F"/>
    <w:rsid w:val="00E33EB4"/>
    <w:rsid w:val="00E34188"/>
    <w:rsid w:val="00E34B6E"/>
    <w:rsid w:val="00E34CC8"/>
    <w:rsid w:val="00E34D25"/>
    <w:rsid w:val="00E3526D"/>
    <w:rsid w:val="00E35529"/>
    <w:rsid w:val="00E35559"/>
    <w:rsid w:val="00E35BA1"/>
    <w:rsid w:val="00E35EBA"/>
    <w:rsid w:val="00E35FED"/>
    <w:rsid w:val="00E360F6"/>
    <w:rsid w:val="00E36326"/>
    <w:rsid w:val="00E3688F"/>
    <w:rsid w:val="00E3723A"/>
    <w:rsid w:val="00E37485"/>
    <w:rsid w:val="00E37860"/>
    <w:rsid w:val="00E378DB"/>
    <w:rsid w:val="00E37D12"/>
    <w:rsid w:val="00E37E6A"/>
    <w:rsid w:val="00E40089"/>
    <w:rsid w:val="00E40B18"/>
    <w:rsid w:val="00E40C65"/>
    <w:rsid w:val="00E40C86"/>
    <w:rsid w:val="00E40E4B"/>
    <w:rsid w:val="00E42625"/>
    <w:rsid w:val="00E43246"/>
    <w:rsid w:val="00E43619"/>
    <w:rsid w:val="00E43A0A"/>
    <w:rsid w:val="00E444BB"/>
    <w:rsid w:val="00E446F1"/>
    <w:rsid w:val="00E44D33"/>
    <w:rsid w:val="00E45035"/>
    <w:rsid w:val="00E45FCE"/>
    <w:rsid w:val="00E46233"/>
    <w:rsid w:val="00E466AF"/>
    <w:rsid w:val="00E46886"/>
    <w:rsid w:val="00E468BF"/>
    <w:rsid w:val="00E46AD1"/>
    <w:rsid w:val="00E47158"/>
    <w:rsid w:val="00E47AEF"/>
    <w:rsid w:val="00E50104"/>
    <w:rsid w:val="00E5010C"/>
    <w:rsid w:val="00E50979"/>
    <w:rsid w:val="00E50FF8"/>
    <w:rsid w:val="00E51B09"/>
    <w:rsid w:val="00E521C7"/>
    <w:rsid w:val="00E53058"/>
    <w:rsid w:val="00E53151"/>
    <w:rsid w:val="00E53837"/>
    <w:rsid w:val="00E53A9B"/>
    <w:rsid w:val="00E53B5D"/>
    <w:rsid w:val="00E53B75"/>
    <w:rsid w:val="00E541C9"/>
    <w:rsid w:val="00E542E6"/>
    <w:rsid w:val="00E54468"/>
    <w:rsid w:val="00E54630"/>
    <w:rsid w:val="00E54D2B"/>
    <w:rsid w:val="00E54E3B"/>
    <w:rsid w:val="00E54E66"/>
    <w:rsid w:val="00E55B00"/>
    <w:rsid w:val="00E55B7A"/>
    <w:rsid w:val="00E56024"/>
    <w:rsid w:val="00E56293"/>
    <w:rsid w:val="00E56298"/>
    <w:rsid w:val="00E5631B"/>
    <w:rsid w:val="00E56539"/>
    <w:rsid w:val="00E56648"/>
    <w:rsid w:val="00E56CC0"/>
    <w:rsid w:val="00E5718A"/>
    <w:rsid w:val="00E574E8"/>
    <w:rsid w:val="00E57565"/>
    <w:rsid w:val="00E57931"/>
    <w:rsid w:val="00E602AC"/>
    <w:rsid w:val="00E61049"/>
    <w:rsid w:val="00E615DB"/>
    <w:rsid w:val="00E62058"/>
    <w:rsid w:val="00E62427"/>
    <w:rsid w:val="00E625DB"/>
    <w:rsid w:val="00E628A1"/>
    <w:rsid w:val="00E62937"/>
    <w:rsid w:val="00E62EC0"/>
    <w:rsid w:val="00E634AF"/>
    <w:rsid w:val="00E63838"/>
    <w:rsid w:val="00E63C01"/>
    <w:rsid w:val="00E64434"/>
    <w:rsid w:val="00E64515"/>
    <w:rsid w:val="00E64E87"/>
    <w:rsid w:val="00E65033"/>
    <w:rsid w:val="00E657B2"/>
    <w:rsid w:val="00E65B13"/>
    <w:rsid w:val="00E6618A"/>
    <w:rsid w:val="00E666D4"/>
    <w:rsid w:val="00E66A80"/>
    <w:rsid w:val="00E67BE5"/>
    <w:rsid w:val="00E67C51"/>
    <w:rsid w:val="00E67F39"/>
    <w:rsid w:val="00E70087"/>
    <w:rsid w:val="00E7092E"/>
    <w:rsid w:val="00E70F2D"/>
    <w:rsid w:val="00E713D8"/>
    <w:rsid w:val="00E72330"/>
    <w:rsid w:val="00E723A5"/>
    <w:rsid w:val="00E72A1F"/>
    <w:rsid w:val="00E72BE8"/>
    <w:rsid w:val="00E72EFC"/>
    <w:rsid w:val="00E73124"/>
    <w:rsid w:val="00E73240"/>
    <w:rsid w:val="00E735BB"/>
    <w:rsid w:val="00E73B4B"/>
    <w:rsid w:val="00E74560"/>
    <w:rsid w:val="00E749F7"/>
    <w:rsid w:val="00E751A8"/>
    <w:rsid w:val="00E75349"/>
    <w:rsid w:val="00E758A8"/>
    <w:rsid w:val="00E758BC"/>
    <w:rsid w:val="00E758EC"/>
    <w:rsid w:val="00E75DB2"/>
    <w:rsid w:val="00E75F4F"/>
    <w:rsid w:val="00E80609"/>
    <w:rsid w:val="00E80775"/>
    <w:rsid w:val="00E8082E"/>
    <w:rsid w:val="00E80BBA"/>
    <w:rsid w:val="00E811D9"/>
    <w:rsid w:val="00E81989"/>
    <w:rsid w:val="00E81A14"/>
    <w:rsid w:val="00E8234C"/>
    <w:rsid w:val="00E825A2"/>
    <w:rsid w:val="00E82BFC"/>
    <w:rsid w:val="00E833C9"/>
    <w:rsid w:val="00E8366F"/>
    <w:rsid w:val="00E83A2B"/>
    <w:rsid w:val="00E83AA9"/>
    <w:rsid w:val="00E8464D"/>
    <w:rsid w:val="00E84A95"/>
    <w:rsid w:val="00E84E3D"/>
    <w:rsid w:val="00E8569A"/>
    <w:rsid w:val="00E85928"/>
    <w:rsid w:val="00E859B3"/>
    <w:rsid w:val="00E85FD0"/>
    <w:rsid w:val="00E8671A"/>
    <w:rsid w:val="00E86987"/>
    <w:rsid w:val="00E86C46"/>
    <w:rsid w:val="00E86DD8"/>
    <w:rsid w:val="00E86FEA"/>
    <w:rsid w:val="00E876DC"/>
    <w:rsid w:val="00E87801"/>
    <w:rsid w:val="00E87822"/>
    <w:rsid w:val="00E87D57"/>
    <w:rsid w:val="00E87FED"/>
    <w:rsid w:val="00E90395"/>
    <w:rsid w:val="00E90AD1"/>
    <w:rsid w:val="00E90BC9"/>
    <w:rsid w:val="00E90E49"/>
    <w:rsid w:val="00E917F9"/>
    <w:rsid w:val="00E9291C"/>
    <w:rsid w:val="00E92F34"/>
    <w:rsid w:val="00E93FFE"/>
    <w:rsid w:val="00E94106"/>
    <w:rsid w:val="00E94480"/>
    <w:rsid w:val="00E94496"/>
    <w:rsid w:val="00E94F8A"/>
    <w:rsid w:val="00E95C1C"/>
    <w:rsid w:val="00E95D34"/>
    <w:rsid w:val="00E96413"/>
    <w:rsid w:val="00E965F3"/>
    <w:rsid w:val="00E9693E"/>
    <w:rsid w:val="00E96B17"/>
    <w:rsid w:val="00E97830"/>
    <w:rsid w:val="00EA01EE"/>
    <w:rsid w:val="00EA0202"/>
    <w:rsid w:val="00EA07C0"/>
    <w:rsid w:val="00EA11B6"/>
    <w:rsid w:val="00EA1CE7"/>
    <w:rsid w:val="00EA1E5D"/>
    <w:rsid w:val="00EA2BB7"/>
    <w:rsid w:val="00EA2D0C"/>
    <w:rsid w:val="00EA2FEC"/>
    <w:rsid w:val="00EA3203"/>
    <w:rsid w:val="00EA3488"/>
    <w:rsid w:val="00EA3FB4"/>
    <w:rsid w:val="00EA4570"/>
    <w:rsid w:val="00EA4688"/>
    <w:rsid w:val="00EA46F0"/>
    <w:rsid w:val="00EA4B70"/>
    <w:rsid w:val="00EA4C9C"/>
    <w:rsid w:val="00EA51F3"/>
    <w:rsid w:val="00EA5262"/>
    <w:rsid w:val="00EA5342"/>
    <w:rsid w:val="00EA552E"/>
    <w:rsid w:val="00EA5C80"/>
    <w:rsid w:val="00EA5E69"/>
    <w:rsid w:val="00EA6AFA"/>
    <w:rsid w:val="00EA6FDB"/>
    <w:rsid w:val="00EA707C"/>
    <w:rsid w:val="00EA768B"/>
    <w:rsid w:val="00EA7A41"/>
    <w:rsid w:val="00EA7E36"/>
    <w:rsid w:val="00EB077B"/>
    <w:rsid w:val="00EB0A5D"/>
    <w:rsid w:val="00EB1A87"/>
    <w:rsid w:val="00EB1DB5"/>
    <w:rsid w:val="00EB23FC"/>
    <w:rsid w:val="00EB24F4"/>
    <w:rsid w:val="00EB33AA"/>
    <w:rsid w:val="00EB39BF"/>
    <w:rsid w:val="00EB3D9D"/>
    <w:rsid w:val="00EB40F5"/>
    <w:rsid w:val="00EB49C2"/>
    <w:rsid w:val="00EB4EA2"/>
    <w:rsid w:val="00EB6A61"/>
    <w:rsid w:val="00EB7336"/>
    <w:rsid w:val="00EB73CB"/>
    <w:rsid w:val="00EB7CB0"/>
    <w:rsid w:val="00EB7D63"/>
    <w:rsid w:val="00EC06CD"/>
    <w:rsid w:val="00EC0951"/>
    <w:rsid w:val="00EC0EB2"/>
    <w:rsid w:val="00EC1D7D"/>
    <w:rsid w:val="00EC21C1"/>
    <w:rsid w:val="00EC24D5"/>
    <w:rsid w:val="00EC27C6"/>
    <w:rsid w:val="00EC3765"/>
    <w:rsid w:val="00EC3BEC"/>
    <w:rsid w:val="00EC4207"/>
    <w:rsid w:val="00EC4ADF"/>
    <w:rsid w:val="00EC4DA5"/>
    <w:rsid w:val="00EC5653"/>
    <w:rsid w:val="00EC5EE6"/>
    <w:rsid w:val="00EC6A6B"/>
    <w:rsid w:val="00EC7060"/>
    <w:rsid w:val="00EC71CE"/>
    <w:rsid w:val="00EC7647"/>
    <w:rsid w:val="00EC7B5C"/>
    <w:rsid w:val="00EC7F7F"/>
    <w:rsid w:val="00EC7FE9"/>
    <w:rsid w:val="00ED09F0"/>
    <w:rsid w:val="00ED1006"/>
    <w:rsid w:val="00ED1C6E"/>
    <w:rsid w:val="00ED1DA0"/>
    <w:rsid w:val="00ED218C"/>
    <w:rsid w:val="00ED29CD"/>
    <w:rsid w:val="00ED2B4D"/>
    <w:rsid w:val="00ED2B93"/>
    <w:rsid w:val="00ED2E44"/>
    <w:rsid w:val="00ED2F53"/>
    <w:rsid w:val="00ED3C83"/>
    <w:rsid w:val="00ED4539"/>
    <w:rsid w:val="00ED4550"/>
    <w:rsid w:val="00ED4D0E"/>
    <w:rsid w:val="00ED5ADF"/>
    <w:rsid w:val="00ED5E50"/>
    <w:rsid w:val="00ED72C4"/>
    <w:rsid w:val="00ED7B43"/>
    <w:rsid w:val="00ED7C03"/>
    <w:rsid w:val="00ED7E28"/>
    <w:rsid w:val="00EE02A6"/>
    <w:rsid w:val="00EE02C6"/>
    <w:rsid w:val="00EE05C4"/>
    <w:rsid w:val="00EE0C16"/>
    <w:rsid w:val="00EE1415"/>
    <w:rsid w:val="00EE1BA2"/>
    <w:rsid w:val="00EE2206"/>
    <w:rsid w:val="00EE340F"/>
    <w:rsid w:val="00EE3557"/>
    <w:rsid w:val="00EE47AA"/>
    <w:rsid w:val="00EE47CF"/>
    <w:rsid w:val="00EE4996"/>
    <w:rsid w:val="00EE4FCB"/>
    <w:rsid w:val="00EE602F"/>
    <w:rsid w:val="00EE6125"/>
    <w:rsid w:val="00EE6788"/>
    <w:rsid w:val="00EE6E8E"/>
    <w:rsid w:val="00EE70D8"/>
    <w:rsid w:val="00EE758B"/>
    <w:rsid w:val="00EE776E"/>
    <w:rsid w:val="00EE7EF0"/>
    <w:rsid w:val="00EF0074"/>
    <w:rsid w:val="00EF0269"/>
    <w:rsid w:val="00EF02E0"/>
    <w:rsid w:val="00EF06D4"/>
    <w:rsid w:val="00EF0DEB"/>
    <w:rsid w:val="00EF17D5"/>
    <w:rsid w:val="00EF18FE"/>
    <w:rsid w:val="00EF1FAA"/>
    <w:rsid w:val="00EF2F76"/>
    <w:rsid w:val="00EF3EBF"/>
    <w:rsid w:val="00EF4D37"/>
    <w:rsid w:val="00EF5437"/>
    <w:rsid w:val="00EF5787"/>
    <w:rsid w:val="00EF60D0"/>
    <w:rsid w:val="00EF61DF"/>
    <w:rsid w:val="00EF65FE"/>
    <w:rsid w:val="00EF66CF"/>
    <w:rsid w:val="00EF686C"/>
    <w:rsid w:val="00EF6B2A"/>
    <w:rsid w:val="00EF7001"/>
    <w:rsid w:val="00EF773E"/>
    <w:rsid w:val="00EF774C"/>
    <w:rsid w:val="00EF78CD"/>
    <w:rsid w:val="00EF7A7C"/>
    <w:rsid w:val="00F005B5"/>
    <w:rsid w:val="00F007D0"/>
    <w:rsid w:val="00F00A39"/>
    <w:rsid w:val="00F00D5A"/>
    <w:rsid w:val="00F00F1F"/>
    <w:rsid w:val="00F01774"/>
    <w:rsid w:val="00F01E34"/>
    <w:rsid w:val="00F01F2F"/>
    <w:rsid w:val="00F0301C"/>
    <w:rsid w:val="00F03287"/>
    <w:rsid w:val="00F03E8E"/>
    <w:rsid w:val="00F046F9"/>
    <w:rsid w:val="00F04CFE"/>
    <w:rsid w:val="00F0528D"/>
    <w:rsid w:val="00F06A47"/>
    <w:rsid w:val="00F06C67"/>
    <w:rsid w:val="00F06CC9"/>
    <w:rsid w:val="00F06DFD"/>
    <w:rsid w:val="00F06DFF"/>
    <w:rsid w:val="00F06FEA"/>
    <w:rsid w:val="00F071D1"/>
    <w:rsid w:val="00F07383"/>
    <w:rsid w:val="00F07533"/>
    <w:rsid w:val="00F07D5C"/>
    <w:rsid w:val="00F07F60"/>
    <w:rsid w:val="00F100CB"/>
    <w:rsid w:val="00F10629"/>
    <w:rsid w:val="00F10F48"/>
    <w:rsid w:val="00F10FB4"/>
    <w:rsid w:val="00F119A3"/>
    <w:rsid w:val="00F125FE"/>
    <w:rsid w:val="00F12FBA"/>
    <w:rsid w:val="00F137F2"/>
    <w:rsid w:val="00F13BA4"/>
    <w:rsid w:val="00F147F1"/>
    <w:rsid w:val="00F15548"/>
    <w:rsid w:val="00F1563E"/>
    <w:rsid w:val="00F15FA5"/>
    <w:rsid w:val="00F16B01"/>
    <w:rsid w:val="00F17903"/>
    <w:rsid w:val="00F17914"/>
    <w:rsid w:val="00F179BC"/>
    <w:rsid w:val="00F20318"/>
    <w:rsid w:val="00F206DB"/>
    <w:rsid w:val="00F20745"/>
    <w:rsid w:val="00F209B7"/>
    <w:rsid w:val="00F20A15"/>
    <w:rsid w:val="00F210F2"/>
    <w:rsid w:val="00F214A0"/>
    <w:rsid w:val="00F21723"/>
    <w:rsid w:val="00F21A95"/>
    <w:rsid w:val="00F22E0B"/>
    <w:rsid w:val="00F23695"/>
    <w:rsid w:val="00F2376F"/>
    <w:rsid w:val="00F23BF0"/>
    <w:rsid w:val="00F243D8"/>
    <w:rsid w:val="00F249F8"/>
    <w:rsid w:val="00F24B44"/>
    <w:rsid w:val="00F24F66"/>
    <w:rsid w:val="00F252E1"/>
    <w:rsid w:val="00F25B1B"/>
    <w:rsid w:val="00F2659E"/>
    <w:rsid w:val="00F26923"/>
    <w:rsid w:val="00F2695F"/>
    <w:rsid w:val="00F2713C"/>
    <w:rsid w:val="00F27147"/>
    <w:rsid w:val="00F274B8"/>
    <w:rsid w:val="00F27BA0"/>
    <w:rsid w:val="00F300BB"/>
    <w:rsid w:val="00F301AE"/>
    <w:rsid w:val="00F30649"/>
    <w:rsid w:val="00F30828"/>
    <w:rsid w:val="00F31262"/>
    <w:rsid w:val="00F313D6"/>
    <w:rsid w:val="00F3194F"/>
    <w:rsid w:val="00F31F41"/>
    <w:rsid w:val="00F323C6"/>
    <w:rsid w:val="00F33A65"/>
    <w:rsid w:val="00F33DF6"/>
    <w:rsid w:val="00F3540F"/>
    <w:rsid w:val="00F35E42"/>
    <w:rsid w:val="00F36113"/>
    <w:rsid w:val="00F36E4F"/>
    <w:rsid w:val="00F37654"/>
    <w:rsid w:val="00F37D9D"/>
    <w:rsid w:val="00F40D96"/>
    <w:rsid w:val="00F40F0C"/>
    <w:rsid w:val="00F416DC"/>
    <w:rsid w:val="00F41F44"/>
    <w:rsid w:val="00F420A0"/>
    <w:rsid w:val="00F42215"/>
    <w:rsid w:val="00F4275A"/>
    <w:rsid w:val="00F42A4C"/>
    <w:rsid w:val="00F43AE9"/>
    <w:rsid w:val="00F43E37"/>
    <w:rsid w:val="00F43F11"/>
    <w:rsid w:val="00F448FA"/>
    <w:rsid w:val="00F45446"/>
    <w:rsid w:val="00F4564A"/>
    <w:rsid w:val="00F462E5"/>
    <w:rsid w:val="00F4680D"/>
    <w:rsid w:val="00F46CC5"/>
    <w:rsid w:val="00F470E0"/>
    <w:rsid w:val="00F474A5"/>
    <w:rsid w:val="00F4766C"/>
    <w:rsid w:val="00F5012A"/>
    <w:rsid w:val="00F50537"/>
    <w:rsid w:val="00F5060E"/>
    <w:rsid w:val="00F507D1"/>
    <w:rsid w:val="00F513CD"/>
    <w:rsid w:val="00F518A5"/>
    <w:rsid w:val="00F519CE"/>
    <w:rsid w:val="00F51ADA"/>
    <w:rsid w:val="00F51D2C"/>
    <w:rsid w:val="00F5232D"/>
    <w:rsid w:val="00F52363"/>
    <w:rsid w:val="00F52A95"/>
    <w:rsid w:val="00F52FA0"/>
    <w:rsid w:val="00F53C17"/>
    <w:rsid w:val="00F53C97"/>
    <w:rsid w:val="00F53D68"/>
    <w:rsid w:val="00F54168"/>
    <w:rsid w:val="00F546BB"/>
    <w:rsid w:val="00F5475A"/>
    <w:rsid w:val="00F54C52"/>
    <w:rsid w:val="00F54E13"/>
    <w:rsid w:val="00F5507C"/>
    <w:rsid w:val="00F55256"/>
    <w:rsid w:val="00F555F5"/>
    <w:rsid w:val="00F55AA6"/>
    <w:rsid w:val="00F55C12"/>
    <w:rsid w:val="00F55FF9"/>
    <w:rsid w:val="00F562D2"/>
    <w:rsid w:val="00F5694F"/>
    <w:rsid w:val="00F570F3"/>
    <w:rsid w:val="00F5727A"/>
    <w:rsid w:val="00F578B3"/>
    <w:rsid w:val="00F57DAA"/>
    <w:rsid w:val="00F60203"/>
    <w:rsid w:val="00F607C5"/>
    <w:rsid w:val="00F60DEA"/>
    <w:rsid w:val="00F61DBA"/>
    <w:rsid w:val="00F62133"/>
    <w:rsid w:val="00F623B1"/>
    <w:rsid w:val="00F62453"/>
    <w:rsid w:val="00F625A1"/>
    <w:rsid w:val="00F62A81"/>
    <w:rsid w:val="00F62A8D"/>
    <w:rsid w:val="00F62AFD"/>
    <w:rsid w:val="00F62FFF"/>
    <w:rsid w:val="00F63013"/>
    <w:rsid w:val="00F6302A"/>
    <w:rsid w:val="00F63520"/>
    <w:rsid w:val="00F6376C"/>
    <w:rsid w:val="00F638EC"/>
    <w:rsid w:val="00F63950"/>
    <w:rsid w:val="00F639B5"/>
    <w:rsid w:val="00F64C2B"/>
    <w:rsid w:val="00F651BE"/>
    <w:rsid w:val="00F65D79"/>
    <w:rsid w:val="00F66ADC"/>
    <w:rsid w:val="00F670A2"/>
    <w:rsid w:val="00F67457"/>
    <w:rsid w:val="00F677C2"/>
    <w:rsid w:val="00F67B58"/>
    <w:rsid w:val="00F67B99"/>
    <w:rsid w:val="00F67BE3"/>
    <w:rsid w:val="00F67F53"/>
    <w:rsid w:val="00F703BE"/>
    <w:rsid w:val="00F70CF3"/>
    <w:rsid w:val="00F718D8"/>
    <w:rsid w:val="00F71F69"/>
    <w:rsid w:val="00F72B72"/>
    <w:rsid w:val="00F72DB8"/>
    <w:rsid w:val="00F7327E"/>
    <w:rsid w:val="00F737B8"/>
    <w:rsid w:val="00F73A06"/>
    <w:rsid w:val="00F73C6D"/>
    <w:rsid w:val="00F749AF"/>
    <w:rsid w:val="00F74A81"/>
    <w:rsid w:val="00F74BB9"/>
    <w:rsid w:val="00F75094"/>
    <w:rsid w:val="00F75582"/>
    <w:rsid w:val="00F75C89"/>
    <w:rsid w:val="00F76005"/>
    <w:rsid w:val="00F76061"/>
    <w:rsid w:val="00F76C5C"/>
    <w:rsid w:val="00F76EFA"/>
    <w:rsid w:val="00F77606"/>
    <w:rsid w:val="00F77754"/>
    <w:rsid w:val="00F77DFE"/>
    <w:rsid w:val="00F801B8"/>
    <w:rsid w:val="00F804BE"/>
    <w:rsid w:val="00F80D0E"/>
    <w:rsid w:val="00F812EA"/>
    <w:rsid w:val="00F813C9"/>
    <w:rsid w:val="00F817CE"/>
    <w:rsid w:val="00F81CAE"/>
    <w:rsid w:val="00F82448"/>
    <w:rsid w:val="00F8287A"/>
    <w:rsid w:val="00F82C02"/>
    <w:rsid w:val="00F82F1E"/>
    <w:rsid w:val="00F83922"/>
    <w:rsid w:val="00F83E35"/>
    <w:rsid w:val="00F8456C"/>
    <w:rsid w:val="00F84EF6"/>
    <w:rsid w:val="00F8574A"/>
    <w:rsid w:val="00F857EF"/>
    <w:rsid w:val="00F859D8"/>
    <w:rsid w:val="00F862E2"/>
    <w:rsid w:val="00F868F5"/>
    <w:rsid w:val="00F86D18"/>
    <w:rsid w:val="00F871DF"/>
    <w:rsid w:val="00F87356"/>
    <w:rsid w:val="00F874DE"/>
    <w:rsid w:val="00F8791B"/>
    <w:rsid w:val="00F8795B"/>
    <w:rsid w:val="00F90250"/>
    <w:rsid w:val="00F9056A"/>
    <w:rsid w:val="00F90F8D"/>
    <w:rsid w:val="00F91366"/>
    <w:rsid w:val="00F91B3E"/>
    <w:rsid w:val="00F923D5"/>
    <w:rsid w:val="00F92782"/>
    <w:rsid w:val="00F9279F"/>
    <w:rsid w:val="00F927EB"/>
    <w:rsid w:val="00F92D93"/>
    <w:rsid w:val="00F936F7"/>
    <w:rsid w:val="00F93AA9"/>
    <w:rsid w:val="00F93B32"/>
    <w:rsid w:val="00F940F1"/>
    <w:rsid w:val="00F947D5"/>
    <w:rsid w:val="00F94804"/>
    <w:rsid w:val="00F94D7A"/>
    <w:rsid w:val="00F958B3"/>
    <w:rsid w:val="00F95D3F"/>
    <w:rsid w:val="00F96985"/>
    <w:rsid w:val="00F96AF7"/>
    <w:rsid w:val="00F96D58"/>
    <w:rsid w:val="00F96FB7"/>
    <w:rsid w:val="00F976B8"/>
    <w:rsid w:val="00F97838"/>
    <w:rsid w:val="00F9785C"/>
    <w:rsid w:val="00F97C5B"/>
    <w:rsid w:val="00FA0C3D"/>
    <w:rsid w:val="00FA0E4F"/>
    <w:rsid w:val="00FA117C"/>
    <w:rsid w:val="00FA1310"/>
    <w:rsid w:val="00FA16CC"/>
    <w:rsid w:val="00FA1E09"/>
    <w:rsid w:val="00FA20A0"/>
    <w:rsid w:val="00FA21C8"/>
    <w:rsid w:val="00FA27E0"/>
    <w:rsid w:val="00FA2BB3"/>
    <w:rsid w:val="00FA2F30"/>
    <w:rsid w:val="00FA3136"/>
    <w:rsid w:val="00FA32EF"/>
    <w:rsid w:val="00FA3DD5"/>
    <w:rsid w:val="00FA40B8"/>
    <w:rsid w:val="00FA4528"/>
    <w:rsid w:val="00FA45F9"/>
    <w:rsid w:val="00FA4671"/>
    <w:rsid w:val="00FA4AF9"/>
    <w:rsid w:val="00FA4DA0"/>
    <w:rsid w:val="00FA5D47"/>
    <w:rsid w:val="00FA64F2"/>
    <w:rsid w:val="00FA6B66"/>
    <w:rsid w:val="00FA6F60"/>
    <w:rsid w:val="00FB05A1"/>
    <w:rsid w:val="00FB080E"/>
    <w:rsid w:val="00FB0BF1"/>
    <w:rsid w:val="00FB1528"/>
    <w:rsid w:val="00FB19B3"/>
    <w:rsid w:val="00FB1AB3"/>
    <w:rsid w:val="00FB1BC7"/>
    <w:rsid w:val="00FB207B"/>
    <w:rsid w:val="00FB2995"/>
    <w:rsid w:val="00FB2AD9"/>
    <w:rsid w:val="00FB4085"/>
    <w:rsid w:val="00FB408A"/>
    <w:rsid w:val="00FB43F5"/>
    <w:rsid w:val="00FB4457"/>
    <w:rsid w:val="00FB4552"/>
    <w:rsid w:val="00FB4B80"/>
    <w:rsid w:val="00FB4C80"/>
    <w:rsid w:val="00FB5B8D"/>
    <w:rsid w:val="00FB609C"/>
    <w:rsid w:val="00FB627A"/>
    <w:rsid w:val="00FB67A9"/>
    <w:rsid w:val="00FB69C4"/>
    <w:rsid w:val="00FB6A6A"/>
    <w:rsid w:val="00FB704A"/>
    <w:rsid w:val="00FB7219"/>
    <w:rsid w:val="00FB79DB"/>
    <w:rsid w:val="00FB7D53"/>
    <w:rsid w:val="00FC00D7"/>
    <w:rsid w:val="00FC091D"/>
    <w:rsid w:val="00FC0DD0"/>
    <w:rsid w:val="00FC10C8"/>
    <w:rsid w:val="00FC1388"/>
    <w:rsid w:val="00FC1E13"/>
    <w:rsid w:val="00FC2352"/>
    <w:rsid w:val="00FC2A52"/>
    <w:rsid w:val="00FC2B47"/>
    <w:rsid w:val="00FC2BC0"/>
    <w:rsid w:val="00FC2CCA"/>
    <w:rsid w:val="00FC3E33"/>
    <w:rsid w:val="00FC3EFD"/>
    <w:rsid w:val="00FC4881"/>
    <w:rsid w:val="00FC49B4"/>
    <w:rsid w:val="00FC4BCC"/>
    <w:rsid w:val="00FC4FEB"/>
    <w:rsid w:val="00FC560E"/>
    <w:rsid w:val="00FC5853"/>
    <w:rsid w:val="00FC60D8"/>
    <w:rsid w:val="00FC66E5"/>
    <w:rsid w:val="00FC7429"/>
    <w:rsid w:val="00FC75AC"/>
    <w:rsid w:val="00FC794E"/>
    <w:rsid w:val="00FC7A03"/>
    <w:rsid w:val="00FC7BA6"/>
    <w:rsid w:val="00FD02F5"/>
    <w:rsid w:val="00FD07F6"/>
    <w:rsid w:val="00FD1321"/>
    <w:rsid w:val="00FD13C0"/>
    <w:rsid w:val="00FD171C"/>
    <w:rsid w:val="00FD1DD3"/>
    <w:rsid w:val="00FD1EC8"/>
    <w:rsid w:val="00FD219E"/>
    <w:rsid w:val="00FD2340"/>
    <w:rsid w:val="00FD24F3"/>
    <w:rsid w:val="00FD325A"/>
    <w:rsid w:val="00FD3704"/>
    <w:rsid w:val="00FD390B"/>
    <w:rsid w:val="00FD3E03"/>
    <w:rsid w:val="00FD402A"/>
    <w:rsid w:val="00FD4323"/>
    <w:rsid w:val="00FD478A"/>
    <w:rsid w:val="00FD47ED"/>
    <w:rsid w:val="00FD4A27"/>
    <w:rsid w:val="00FD51F6"/>
    <w:rsid w:val="00FD5288"/>
    <w:rsid w:val="00FD5B5A"/>
    <w:rsid w:val="00FD609F"/>
    <w:rsid w:val="00FD60F0"/>
    <w:rsid w:val="00FD648B"/>
    <w:rsid w:val="00FD6B08"/>
    <w:rsid w:val="00FD6B43"/>
    <w:rsid w:val="00FD6D79"/>
    <w:rsid w:val="00FD74DB"/>
    <w:rsid w:val="00FD7660"/>
    <w:rsid w:val="00FD7661"/>
    <w:rsid w:val="00FD76FC"/>
    <w:rsid w:val="00FD7890"/>
    <w:rsid w:val="00FD7C91"/>
    <w:rsid w:val="00FE0655"/>
    <w:rsid w:val="00FE09FA"/>
    <w:rsid w:val="00FE0D87"/>
    <w:rsid w:val="00FE0DC6"/>
    <w:rsid w:val="00FE1A19"/>
    <w:rsid w:val="00FE1D09"/>
    <w:rsid w:val="00FE2086"/>
    <w:rsid w:val="00FE2222"/>
    <w:rsid w:val="00FE2365"/>
    <w:rsid w:val="00FE37D7"/>
    <w:rsid w:val="00FE3A06"/>
    <w:rsid w:val="00FE45C2"/>
    <w:rsid w:val="00FE4B48"/>
    <w:rsid w:val="00FE4C7B"/>
    <w:rsid w:val="00FE57F6"/>
    <w:rsid w:val="00FE661E"/>
    <w:rsid w:val="00FE665F"/>
    <w:rsid w:val="00FE6E67"/>
    <w:rsid w:val="00FE7045"/>
    <w:rsid w:val="00FE72EA"/>
    <w:rsid w:val="00FE7336"/>
    <w:rsid w:val="00FE7365"/>
    <w:rsid w:val="00FE787C"/>
    <w:rsid w:val="00FE7893"/>
    <w:rsid w:val="00FE7903"/>
    <w:rsid w:val="00FE7E98"/>
    <w:rsid w:val="00FF1416"/>
    <w:rsid w:val="00FF1E5E"/>
    <w:rsid w:val="00FF1F4C"/>
    <w:rsid w:val="00FF2C99"/>
    <w:rsid w:val="00FF2CF9"/>
    <w:rsid w:val="00FF389A"/>
    <w:rsid w:val="00FF45A5"/>
    <w:rsid w:val="00FF47BC"/>
    <w:rsid w:val="00FF528A"/>
    <w:rsid w:val="00FF5857"/>
    <w:rsid w:val="00FF5C91"/>
    <w:rsid w:val="00FF60DF"/>
    <w:rsid w:val="00FF6880"/>
    <w:rsid w:val="00FF6B00"/>
    <w:rsid w:val="00FF743F"/>
    <w:rsid w:val="00FF7F2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445434EB"/>
  <w15:chartTrackingRefBased/>
  <w15:docId w15:val="{5EF5F55C-F0F0-4A60-AFB1-5E560AE8E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iPriority="99"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H1,h1,app heading 1,l1,Memo Heading 1,h11,h12,h13,h14,h15,h16"/>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
    <w:basedOn w:val="Heading1"/>
    <w:next w:val="Normal"/>
    <w:link w:val="Heading2Char"/>
    <w:qFormat/>
    <w:rsid w:val="008D00A5"/>
    <w:pPr>
      <w:pBdr>
        <w:top w:val="none" w:sz="0" w:space="0" w:color="auto"/>
      </w:pBdr>
      <w:spacing w:before="180"/>
      <w:outlineLvl w:val="1"/>
    </w:pPr>
    <w:rPr>
      <w:sz w:val="32"/>
    </w:rPr>
  </w:style>
  <w:style w:type="paragraph" w:styleId="Heading3">
    <w:name w:val="heading 3"/>
    <w:aliases w:val="Underrubrik2,H3,no break,Memo 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8D00A5"/>
    <w:pPr>
      <w:ind w:left="1418" w:hanging="1418"/>
      <w:outlineLvl w:val="3"/>
    </w:pPr>
    <w:rPr>
      <w:sz w:val="24"/>
    </w:rPr>
  </w:style>
  <w:style w:type="paragraph" w:styleId="Heading5">
    <w:name w:val="heading 5"/>
    <w:aliases w:val="H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aliases w:val="Table Heading"/>
    <w:basedOn w:val="Heading1"/>
    <w:next w:val="Normal"/>
    <w:link w:val="Heading8Char"/>
    <w:qFormat/>
    <w:rsid w:val="008D00A5"/>
    <w:pPr>
      <w:ind w:left="0" w:firstLine="0"/>
      <w:outlineLvl w:val="7"/>
    </w:pPr>
  </w:style>
  <w:style w:type="paragraph" w:styleId="Heading9">
    <w:name w:val="heading 9"/>
    <w:aliases w:val="Figure Heading,FH"/>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ind w:left="720"/>
    </w:pPr>
  </w:style>
  <w:style w:type="paragraph" w:styleId="ListNumber">
    <w:name w:val="List Number"/>
    <w:basedOn w:val="List"/>
    <w:rsid w:val="003A70A4"/>
    <w:pPr>
      <w:numPr>
        <w:numId w:val="11"/>
      </w:numPr>
      <w:ind w:left="36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aliases w:val="lb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h1 Char,app heading 1 Char,l1 Char,Memo Heading 1 Char,h11 Char,h12 Char,h13 Char,h14 Char,h15 Char,h16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B19B3"/>
    <w:pPr>
      <w:numPr>
        <w:numId w:val="2"/>
      </w:numPr>
      <w:tabs>
        <w:tab w:val="left" w:pos="1701"/>
      </w:tabs>
    </w:pPr>
    <w:rPr>
      <w:b/>
      <w:bCs/>
      <w:lang w:val="en-GB"/>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qFormat/>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DO NOT USE_h2 Char,h2 Char,h21 Char,H2 Char,Head2A Char,2 Char,UNDERRUBRIK 1-2 Char"/>
    <w:link w:val="Heading2"/>
    <w:rsid w:val="008D00A5"/>
    <w:rPr>
      <w:rFonts w:ascii="Arial" w:hAnsi="Arial"/>
      <w:sz w:val="32"/>
      <w:lang w:eastAsia="ja-JP"/>
    </w:rPr>
  </w:style>
  <w:style w:type="character" w:customStyle="1" w:styleId="Heading3Char">
    <w:name w:val="Heading 3 Char"/>
    <w:aliases w:val="Underrubrik2 Char,H3 Char,no break Char,Memo Heading 3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aliases w:val="H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aliases w:val="Table Heading Char"/>
    <w:link w:val="Heading8"/>
    <w:rsid w:val="008D00A5"/>
    <w:rPr>
      <w:rFonts w:ascii="Arial" w:hAnsi="Arial"/>
      <w:sz w:val="36"/>
      <w:lang w:eastAsia="ja-JP"/>
    </w:rPr>
  </w:style>
  <w:style w:type="character" w:customStyle="1" w:styleId="Heading9Char">
    <w:name w:val="Heading 9 Char"/>
    <w:aliases w:val="Figure Heading Char,FH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中等深浅网格 1 - 着色 21 Char,列表段落 Char,¥¡¡¡¡ì¬º¥¹¥È¶ÎÂä Char,ÁÐ³ö¶ÎÂä Char,列表段落1 Char,—ño’i—Ž Char,¥ê¥¹¥È¶ÎÂä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aliases w:val=" Car"/>
    <w:basedOn w:val="Normal"/>
    <w:link w:val="PlainTextChar"/>
    <w:rsid w:val="008D00A5"/>
    <w:rPr>
      <w:rFonts w:ascii="Courier New" w:hAnsi="Courier New"/>
      <w:lang w:val="nb-NO"/>
    </w:rPr>
  </w:style>
  <w:style w:type="character" w:customStyle="1" w:styleId="PlainTextChar">
    <w:name w:val="Plain Text Char"/>
    <w:aliases w:val=" Car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rsid w:val="00F53C97"/>
    <w:rPr>
      <w:rFonts w:ascii="Arial" w:eastAsia="Calibri" w:hAnsi="Arial"/>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2138"/>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b110">
    <w:name w:val="b110"/>
    <w:basedOn w:val="Normal"/>
    <w:rsid w:val="00E1506A"/>
    <w:pPr>
      <w:spacing w:before="75" w:after="75" w:line="240" w:lineRule="auto"/>
    </w:pPr>
    <w:rPr>
      <w:rFonts w:ascii="Times New Roman" w:eastAsia="Times New Roman" w:hAnsi="Times New Roman" w:cs="Times New Roman"/>
      <w:sz w:val="24"/>
      <w:szCs w:val="24"/>
      <w:lang w:eastAsia="zh-CN"/>
    </w:rPr>
  </w:style>
  <w:style w:type="character" w:customStyle="1" w:styleId="B1Zchn">
    <w:name w:val="B1 Zchn"/>
    <w:qFormat/>
    <w:rsid w:val="00C45849"/>
    <w:rPr>
      <w:lang w:val="en-GB" w:eastAsia="en-US"/>
    </w:rPr>
  </w:style>
  <w:style w:type="character" w:customStyle="1" w:styleId="TACChar">
    <w:name w:val="TAC Char"/>
    <w:link w:val="TAC"/>
    <w:uiPriority w:val="99"/>
    <w:qFormat/>
    <w:locked/>
    <w:rsid w:val="00C45849"/>
    <w:rPr>
      <w:rFonts w:ascii="Arial" w:eastAsiaTheme="minorHAnsi" w:hAnsi="Arial" w:cstheme="minorBidi"/>
      <w:sz w:val="18"/>
      <w:szCs w:val="22"/>
      <w:lang w:val="x-none" w:eastAsia="x-none"/>
    </w:rPr>
  </w:style>
  <w:style w:type="paragraph" w:styleId="Revision">
    <w:name w:val="Revision"/>
    <w:hidden/>
    <w:uiPriority w:val="99"/>
    <w:semiHidden/>
    <w:rsid w:val="00C45849"/>
    <w:rPr>
      <w:rFonts w:ascii="Arial" w:eastAsiaTheme="minorHAnsi" w:hAnsi="Arial" w:cstheme="minorBidi"/>
      <w:szCs w:val="22"/>
      <w:lang w:val="en-US" w:eastAsia="en-US"/>
    </w:rPr>
  </w:style>
  <w:style w:type="paragraph" w:styleId="NormalWeb">
    <w:name w:val="Normal (Web)"/>
    <w:basedOn w:val="Normal"/>
    <w:uiPriority w:val="99"/>
    <w:unhideWhenUsed/>
    <w:rsid w:val="00C45849"/>
    <w:pPr>
      <w:spacing w:before="100" w:beforeAutospacing="1" w:after="100" w:afterAutospacing="1" w:line="240" w:lineRule="auto"/>
    </w:pPr>
    <w:rPr>
      <w:rFonts w:ascii="Times New Roman" w:eastAsia="Times New Roman" w:hAnsi="Times New Roman" w:cs="Times New Roman"/>
      <w:sz w:val="24"/>
      <w:szCs w:val="24"/>
      <w:lang w:eastAsia="zh-CN"/>
    </w:rPr>
  </w:style>
  <w:style w:type="table" w:styleId="TableGridLight">
    <w:name w:val="Grid Table Light"/>
    <w:basedOn w:val="TableNormal"/>
    <w:uiPriority w:val="40"/>
    <w:rsid w:val="00C458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C45849"/>
    <w:rPr>
      <w:color w:val="808080"/>
    </w:rPr>
  </w:style>
  <w:style w:type="character" w:styleId="UnresolvedMention">
    <w:name w:val="Unresolved Mention"/>
    <w:basedOn w:val="DefaultParagraphFont"/>
    <w:uiPriority w:val="99"/>
    <w:unhideWhenUsed/>
    <w:rsid w:val="004F0DBC"/>
    <w:rPr>
      <w:color w:val="605E5C"/>
      <w:shd w:val="clear" w:color="auto" w:fill="E1DFDD"/>
    </w:rPr>
  </w:style>
  <w:style w:type="character" w:styleId="Mention">
    <w:name w:val="Mention"/>
    <w:basedOn w:val="DefaultParagraphFont"/>
    <w:uiPriority w:val="99"/>
    <w:unhideWhenUsed/>
    <w:rsid w:val="004F0DBC"/>
    <w:rPr>
      <w:color w:val="2B579A"/>
      <w:shd w:val="clear" w:color="auto" w:fill="E1DFDD"/>
    </w:rPr>
  </w:style>
  <w:style w:type="paragraph" w:styleId="BlockText">
    <w:name w:val="Block Text"/>
    <w:basedOn w:val="Normal"/>
    <w:rsid w:val="003E59A9"/>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overflowPunct w:val="0"/>
      <w:autoSpaceDE w:val="0"/>
      <w:autoSpaceDN w:val="0"/>
      <w:adjustRightInd w:val="0"/>
      <w:spacing w:after="180" w:line="240" w:lineRule="auto"/>
      <w:ind w:left="1152" w:right="1152"/>
      <w:textAlignment w:val="baseline"/>
    </w:pPr>
    <w:rPr>
      <w:rFonts w:ascii="Times New Roman" w:eastAsiaTheme="minorEastAsia" w:hAnsi="Times New Roman" w:cs="Times New Roman"/>
      <w:i/>
      <w:iCs/>
      <w:color w:val="4472C4" w:themeColor="accent1"/>
      <w:szCs w:val="20"/>
      <w:lang w:eastAsia="ja-JP"/>
    </w:rPr>
  </w:style>
  <w:style w:type="character" w:customStyle="1" w:styleId="cs1-format">
    <w:name w:val="cs1-format"/>
    <w:basedOn w:val="DefaultParagraphFont"/>
    <w:rsid w:val="003E59A9"/>
  </w:style>
  <w:style w:type="character" w:customStyle="1" w:styleId="reference-accessdate">
    <w:name w:val="reference-accessdate"/>
    <w:basedOn w:val="DefaultParagraphFont"/>
    <w:rsid w:val="003E59A9"/>
  </w:style>
  <w:style w:type="character" w:customStyle="1" w:styleId="nowrap">
    <w:name w:val="nowrap"/>
    <w:basedOn w:val="DefaultParagraphFont"/>
    <w:rsid w:val="003E59A9"/>
  </w:style>
  <w:style w:type="paragraph" w:customStyle="1" w:styleId="Default">
    <w:name w:val="Default"/>
    <w:rsid w:val="003E59A9"/>
    <w:pPr>
      <w:autoSpaceDE w:val="0"/>
      <w:autoSpaceDN w:val="0"/>
      <w:adjustRightInd w:val="0"/>
    </w:pPr>
    <w:rPr>
      <w:rFonts w:ascii="Arial" w:eastAsiaTheme="minorHAnsi" w:hAnsi="Arial" w:cs="Arial"/>
      <w:color w:val="000000"/>
      <w:sz w:val="24"/>
      <w:szCs w:val="24"/>
      <w:lang w:val="en-US" w:eastAsia="en-US"/>
    </w:rPr>
  </w:style>
  <w:style w:type="character" w:customStyle="1" w:styleId="TANChar">
    <w:name w:val="TAN Char"/>
    <w:link w:val="TAN"/>
    <w:locked/>
    <w:rsid w:val="003E59A9"/>
    <w:rPr>
      <w:rFonts w:ascii="Arial" w:eastAsiaTheme="minorHAnsi" w:hAnsi="Arial" w:cstheme="minorBidi"/>
      <w:sz w:val="18"/>
      <w:szCs w:val="22"/>
      <w:lang w:val="x-none" w:eastAsia="x-none"/>
    </w:rPr>
  </w:style>
  <w:style w:type="paragraph" w:customStyle="1" w:styleId="FL">
    <w:name w:val="FL"/>
    <w:basedOn w:val="Normal"/>
    <w:rsid w:val="003E59A9"/>
    <w:pPr>
      <w:keepNext/>
      <w:keepLines/>
      <w:overflowPunct w:val="0"/>
      <w:autoSpaceDE w:val="0"/>
      <w:autoSpaceDN w:val="0"/>
      <w:adjustRightInd w:val="0"/>
      <w:spacing w:before="60" w:after="180" w:line="240" w:lineRule="auto"/>
      <w:jc w:val="center"/>
      <w:textAlignment w:val="baseline"/>
    </w:pPr>
    <w:rPr>
      <w:rFonts w:eastAsia="Times New Roman" w:cs="Times New Roman"/>
      <w:b/>
      <w:szCs w:val="20"/>
      <w:lang w:val="en-GB"/>
    </w:rPr>
  </w:style>
  <w:style w:type="paragraph" w:styleId="TOCHeading">
    <w:name w:val="TOC Heading"/>
    <w:basedOn w:val="Heading1"/>
    <w:next w:val="Normal"/>
    <w:uiPriority w:val="39"/>
    <w:unhideWhenUsed/>
    <w:qFormat/>
    <w:rsid w:val="003E59A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IvDbodytext">
    <w:name w:val="IvD bodytext"/>
    <w:basedOn w:val="BodyText"/>
    <w:link w:val="IvDbodytextChar"/>
    <w:qFormat/>
    <w:rsid w:val="003E59A9"/>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Times New Roman"/>
      <w:spacing w:val="2"/>
      <w:szCs w:val="20"/>
      <w:lang w:eastAsia="en-US"/>
    </w:rPr>
  </w:style>
  <w:style w:type="character" w:customStyle="1" w:styleId="IvDbodytextChar">
    <w:name w:val="IvD bodytext Char"/>
    <w:basedOn w:val="DefaultParagraphFont"/>
    <w:link w:val="IvDbodytext"/>
    <w:rsid w:val="003E59A9"/>
    <w:rPr>
      <w:rFonts w:ascii="Arial" w:hAnsi="Arial"/>
      <w:spacing w:val="2"/>
      <w:lang w:val="en-US" w:eastAsia="en-US"/>
    </w:rPr>
  </w:style>
  <w:style w:type="paragraph" w:customStyle="1" w:styleId="IvDInstructiontext">
    <w:name w:val="IvD Instructiontext"/>
    <w:basedOn w:val="BodyText"/>
    <w:link w:val="IvDInstructiontextChar"/>
    <w:uiPriority w:val="99"/>
    <w:qFormat/>
    <w:rsid w:val="003E59A9"/>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3E59A9"/>
    <w:rPr>
      <w:rFonts w:ascii="Arial" w:hAnsi="Arial"/>
      <w:i/>
      <w:color w:val="7F7F7F" w:themeColor="text1" w:themeTint="80"/>
      <w:spacing w:val="2"/>
      <w:sz w:val="18"/>
      <w:szCs w:val="18"/>
      <w:lang w:val="en-US" w:eastAsia="en-US"/>
    </w:rPr>
  </w:style>
  <w:style w:type="paragraph" w:customStyle="1" w:styleId="StyleCaptionJustified">
    <w:name w:val="Style Caption + Justified"/>
    <w:basedOn w:val="Caption"/>
    <w:rsid w:val="003E59A9"/>
    <w:pPr>
      <w:overflowPunct w:val="0"/>
      <w:autoSpaceDE w:val="0"/>
      <w:autoSpaceDN w:val="0"/>
      <w:adjustRightInd w:val="0"/>
      <w:spacing w:line="240" w:lineRule="auto"/>
      <w:jc w:val="both"/>
      <w:textAlignment w:val="baseline"/>
    </w:pPr>
    <w:rPr>
      <w:rFonts w:eastAsia="Times New Roman" w:cs="Times New Roman"/>
      <w:bCs/>
      <w:szCs w:val="20"/>
    </w:rPr>
  </w:style>
  <w:style w:type="table" w:customStyle="1" w:styleId="TableGrid1">
    <w:name w:val="TableGrid1"/>
    <w:basedOn w:val="TableNormal"/>
    <w:next w:val="TableGrid"/>
    <w:uiPriority w:val="59"/>
    <w:qFormat/>
    <w:rsid w:val="003E59A9"/>
    <w:pPr>
      <w:spacing w:before="120" w:after="160" w:line="280" w:lineRule="atLeast"/>
      <w:jc w:val="both"/>
    </w:pPr>
    <w:rPr>
      <w:rFonts w:ascii="New York" w:hAnsi="New York"/>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E59A9"/>
  </w:style>
  <w:style w:type="paragraph" w:customStyle="1" w:styleId="Heading1unnumbered">
    <w:name w:val="Heading 1 unnumbered"/>
    <w:basedOn w:val="Heading1"/>
    <w:next w:val="BodyText"/>
    <w:rsid w:val="003E59A9"/>
    <w:pPr>
      <w:keepLines w:val="0"/>
      <w:pBdr>
        <w:top w:val="none" w:sz="0" w:space="0" w:color="auto"/>
      </w:pBdr>
      <w:tabs>
        <w:tab w:val="left" w:pos="0"/>
        <w:tab w:val="num" w:pos="360"/>
      </w:tabs>
      <w:overflowPunct/>
      <w:autoSpaceDE/>
      <w:autoSpaceDN/>
      <w:adjustRightInd/>
      <w:spacing w:before="360" w:after="240"/>
      <w:ind w:left="360" w:hanging="360"/>
      <w:jc w:val="both"/>
      <w:textAlignment w:val="auto"/>
      <w:outlineLvl w:val="9"/>
    </w:pPr>
    <w:rPr>
      <w:rFonts w:ascii="Times New Roman" w:eastAsia="MS Gothic" w:hAnsi="Times New Roman"/>
      <w:bCs/>
      <w:kern w:val="28"/>
      <w:sz w:val="32"/>
      <w:szCs w:val="24"/>
      <w:lang w:val="en-US"/>
    </w:rPr>
  </w:style>
  <w:style w:type="paragraph" w:styleId="BodyText2">
    <w:name w:val="Body Text 2"/>
    <w:basedOn w:val="Normal"/>
    <w:link w:val="BodyText2Char"/>
    <w:rsid w:val="003E59A9"/>
    <w:pPr>
      <w:spacing w:after="120" w:line="240" w:lineRule="auto"/>
      <w:jc w:val="both"/>
    </w:pPr>
    <w:rPr>
      <w:rFonts w:eastAsia="MS Gothic" w:cs="Times New Roman"/>
      <w:sz w:val="24"/>
      <w:szCs w:val="24"/>
      <w:lang w:eastAsia="ja-JP"/>
    </w:rPr>
  </w:style>
  <w:style w:type="character" w:customStyle="1" w:styleId="BodyText2Char">
    <w:name w:val="Body Text 2 Char"/>
    <w:basedOn w:val="DefaultParagraphFont"/>
    <w:link w:val="BodyText2"/>
    <w:rsid w:val="003E59A9"/>
    <w:rPr>
      <w:rFonts w:ascii="Arial" w:eastAsia="MS Gothic" w:hAnsi="Arial"/>
      <w:sz w:val="24"/>
      <w:szCs w:val="24"/>
      <w:lang w:val="en-US" w:eastAsia="ja-JP"/>
    </w:rPr>
  </w:style>
  <w:style w:type="paragraph" w:customStyle="1" w:styleId="lptext">
    <w:name w:val="löptext"/>
    <w:basedOn w:val="Normal"/>
    <w:rsid w:val="003E59A9"/>
    <w:pPr>
      <w:spacing w:before="100" w:after="100" w:line="240" w:lineRule="auto"/>
      <w:ind w:left="860"/>
      <w:jc w:val="both"/>
    </w:pPr>
    <w:rPr>
      <w:rFonts w:ascii="Times" w:eastAsia="MS Gothic" w:hAnsi="Times" w:cs="Times New Roman"/>
      <w:sz w:val="24"/>
      <w:szCs w:val="24"/>
      <w:lang w:eastAsia="ja-JP"/>
    </w:rPr>
  </w:style>
  <w:style w:type="paragraph" w:customStyle="1" w:styleId="a">
    <w:name w:val="佐藤２"/>
    <w:basedOn w:val="Normal"/>
    <w:rsid w:val="003E59A9"/>
    <w:pPr>
      <w:numPr>
        <w:numId w:val="26"/>
      </w:numPr>
      <w:spacing w:after="180" w:line="240" w:lineRule="auto"/>
      <w:jc w:val="both"/>
    </w:pPr>
    <w:rPr>
      <w:rFonts w:ascii="Times New Roman" w:eastAsia="MS Gothic" w:hAnsi="Times New Roman" w:cs="Times New Roman"/>
      <w:sz w:val="24"/>
      <w:szCs w:val="24"/>
      <w:lang w:eastAsia="ja-JP"/>
    </w:rPr>
  </w:style>
  <w:style w:type="paragraph" w:styleId="BodyTextIndent2">
    <w:name w:val="Body Text Indent 2"/>
    <w:basedOn w:val="Normal"/>
    <w:link w:val="BodyTextIndent2Char"/>
    <w:rsid w:val="003E59A9"/>
    <w:pPr>
      <w:widowControl w:val="0"/>
      <w:autoSpaceDE w:val="0"/>
      <w:autoSpaceDN w:val="0"/>
      <w:adjustRightInd w:val="0"/>
      <w:spacing w:after="120" w:line="240" w:lineRule="auto"/>
      <w:ind w:left="1656"/>
      <w:jc w:val="both"/>
      <w:textAlignment w:val="baseline"/>
    </w:pPr>
    <w:rPr>
      <w:rFonts w:ascii="Times New Roman" w:eastAsia="MS Gothic" w:hAnsi="Times New Roman" w:cs="Times New Roman"/>
      <w:kern w:val="2"/>
      <w:sz w:val="24"/>
      <w:szCs w:val="24"/>
      <w:lang w:eastAsia="ja-JP"/>
    </w:rPr>
  </w:style>
  <w:style w:type="character" w:customStyle="1" w:styleId="BodyTextIndent2Char">
    <w:name w:val="Body Text Indent 2 Char"/>
    <w:basedOn w:val="DefaultParagraphFont"/>
    <w:link w:val="BodyTextIndent2"/>
    <w:rsid w:val="003E59A9"/>
    <w:rPr>
      <w:rFonts w:ascii="Times New Roman" w:eastAsia="MS Gothic" w:hAnsi="Times New Roman"/>
      <w:kern w:val="2"/>
      <w:sz w:val="24"/>
      <w:szCs w:val="24"/>
      <w:lang w:val="en-US" w:eastAsia="ja-JP"/>
    </w:rPr>
  </w:style>
  <w:style w:type="paragraph" w:customStyle="1" w:styleId="ListBulletLast">
    <w:name w:val="List Bullet Last"/>
    <w:aliases w:val="lbl"/>
    <w:basedOn w:val="ListBullet"/>
    <w:next w:val="BodyText"/>
    <w:rsid w:val="003E59A9"/>
    <w:pPr>
      <w:spacing w:after="240" w:line="240" w:lineRule="auto"/>
      <w:ind w:left="714" w:hanging="357"/>
    </w:pPr>
    <w:rPr>
      <w:rFonts w:eastAsia="MS Gothic" w:cs="Times New Roman"/>
      <w:sz w:val="24"/>
      <w:szCs w:val="24"/>
    </w:rPr>
  </w:style>
  <w:style w:type="paragraph" w:customStyle="1" w:styleId="TitleText">
    <w:name w:val="Title Text"/>
    <w:basedOn w:val="Normal"/>
    <w:next w:val="Normal"/>
    <w:rsid w:val="003E59A9"/>
    <w:pPr>
      <w:spacing w:after="220" w:line="240" w:lineRule="auto"/>
      <w:jc w:val="both"/>
    </w:pPr>
    <w:rPr>
      <w:rFonts w:eastAsia="MS Gothic" w:cs="Times New Roman"/>
      <w:b/>
      <w:sz w:val="22"/>
      <w:szCs w:val="24"/>
      <w:lang w:eastAsia="ja-JP"/>
    </w:rPr>
  </w:style>
  <w:style w:type="paragraph" w:styleId="Title">
    <w:name w:val="Title"/>
    <w:basedOn w:val="Normal"/>
    <w:link w:val="TitleChar"/>
    <w:qFormat/>
    <w:rsid w:val="003E59A9"/>
    <w:pPr>
      <w:spacing w:after="120" w:line="240" w:lineRule="auto"/>
      <w:jc w:val="center"/>
    </w:pPr>
    <w:rPr>
      <w:rFonts w:eastAsia="MS Gothic" w:cs="Times New Roman"/>
      <w:b/>
      <w:sz w:val="24"/>
      <w:szCs w:val="24"/>
      <w:lang w:eastAsia="ja-JP"/>
    </w:rPr>
  </w:style>
  <w:style w:type="character" w:customStyle="1" w:styleId="TitleChar">
    <w:name w:val="Title Char"/>
    <w:basedOn w:val="DefaultParagraphFont"/>
    <w:link w:val="Title"/>
    <w:rsid w:val="003E59A9"/>
    <w:rPr>
      <w:rFonts w:ascii="Arial" w:eastAsia="MS Gothic" w:hAnsi="Arial"/>
      <w:b/>
      <w:sz w:val="24"/>
      <w:szCs w:val="24"/>
      <w:lang w:val="en-US" w:eastAsia="ja-JP"/>
    </w:rPr>
  </w:style>
  <w:style w:type="paragraph" w:styleId="BodyText3">
    <w:name w:val="Body Text 3"/>
    <w:basedOn w:val="Normal"/>
    <w:link w:val="BodyText3Char"/>
    <w:rsid w:val="003E59A9"/>
    <w:pPr>
      <w:spacing w:after="120" w:line="240" w:lineRule="auto"/>
      <w:jc w:val="both"/>
    </w:pPr>
    <w:rPr>
      <w:rFonts w:ascii="Times New Roman" w:eastAsia="MS Gothic" w:hAnsi="Times New Roman" w:cs="Times New Roman"/>
      <w:sz w:val="24"/>
      <w:szCs w:val="24"/>
      <w:lang w:eastAsia="ja-JP"/>
    </w:rPr>
  </w:style>
  <w:style w:type="character" w:customStyle="1" w:styleId="BodyText3Char">
    <w:name w:val="Body Text 3 Char"/>
    <w:basedOn w:val="DefaultParagraphFont"/>
    <w:link w:val="BodyText3"/>
    <w:rsid w:val="003E59A9"/>
    <w:rPr>
      <w:rFonts w:ascii="Times New Roman" w:eastAsia="MS Gothic" w:hAnsi="Times New Roman"/>
      <w:sz w:val="24"/>
      <w:szCs w:val="24"/>
      <w:lang w:val="en-US" w:eastAsia="ja-JP"/>
    </w:rPr>
  </w:style>
  <w:style w:type="paragraph" w:customStyle="1" w:styleId="TableText">
    <w:name w:val="Table_Text"/>
    <w:basedOn w:val="Normal"/>
    <w:rsid w:val="003E59A9"/>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4"/>
      <w:lang w:eastAsia="ja-JP"/>
    </w:rPr>
  </w:style>
  <w:style w:type="paragraph" w:customStyle="1" w:styleId="text">
    <w:name w:val="text"/>
    <w:basedOn w:val="Normal"/>
    <w:link w:val="textCar"/>
    <w:rsid w:val="003E59A9"/>
    <w:pPr>
      <w:spacing w:after="240" w:line="240" w:lineRule="auto"/>
      <w:jc w:val="both"/>
    </w:pPr>
    <w:rPr>
      <w:rFonts w:ascii="Times New Roman" w:eastAsia="MS Gothic" w:hAnsi="Times New Roman" w:cs="Times New Roman"/>
      <w:sz w:val="24"/>
      <w:szCs w:val="24"/>
      <w:lang w:eastAsia="ja-JP"/>
    </w:rPr>
  </w:style>
  <w:style w:type="paragraph" w:customStyle="1" w:styleId="textintend1">
    <w:name w:val="text intend 1"/>
    <w:basedOn w:val="text"/>
    <w:rsid w:val="003E59A9"/>
    <w:pPr>
      <w:numPr>
        <w:numId w:val="25"/>
      </w:numPr>
      <w:tabs>
        <w:tab w:val="clear" w:pos="992"/>
        <w:tab w:val="num" w:pos="567"/>
      </w:tabs>
      <w:spacing w:after="120"/>
      <w:ind w:left="567" w:hanging="567"/>
    </w:pPr>
  </w:style>
  <w:style w:type="paragraph" w:customStyle="1" w:styleId="shortcode">
    <w:name w:val="shortcode"/>
    <w:basedOn w:val="BodyText"/>
    <w:rsid w:val="003E59A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4"/>
      <w:lang w:eastAsia="ja-JP"/>
    </w:rPr>
  </w:style>
  <w:style w:type="paragraph" w:customStyle="1" w:styleId="RecCCITT">
    <w:name w:val="Rec_CCITT_#"/>
    <w:basedOn w:val="Normal"/>
    <w:rsid w:val="003E59A9"/>
    <w:pPr>
      <w:keepNext/>
      <w:keepLines/>
      <w:spacing w:after="180" w:line="240" w:lineRule="auto"/>
      <w:jc w:val="both"/>
    </w:pPr>
    <w:rPr>
      <w:rFonts w:ascii="Times New Roman" w:eastAsia="MS Gothic" w:hAnsi="Times New Roman" w:cs="Times New Roman"/>
      <w:b/>
      <w:sz w:val="24"/>
      <w:szCs w:val="24"/>
      <w:lang w:eastAsia="ja-JP"/>
    </w:rPr>
  </w:style>
  <w:style w:type="paragraph" w:styleId="BodyTextIndent">
    <w:name w:val="Body Text Indent"/>
    <w:basedOn w:val="Normal"/>
    <w:link w:val="BodyTextIndentChar"/>
    <w:rsid w:val="003E59A9"/>
    <w:pPr>
      <w:spacing w:after="120" w:line="240" w:lineRule="auto"/>
      <w:ind w:left="360"/>
      <w:jc w:val="both"/>
    </w:pPr>
    <w:rPr>
      <w:rFonts w:ascii="Times New Roman" w:eastAsia="MS Gothic" w:hAnsi="Times New Roman" w:cs="Times New Roman"/>
      <w:bCs/>
      <w:sz w:val="24"/>
      <w:szCs w:val="24"/>
      <w:lang w:eastAsia="ja-JP"/>
    </w:rPr>
  </w:style>
  <w:style w:type="character" w:customStyle="1" w:styleId="BodyTextIndentChar">
    <w:name w:val="Body Text Indent Char"/>
    <w:basedOn w:val="DefaultParagraphFont"/>
    <w:link w:val="BodyTextIndent"/>
    <w:rsid w:val="003E59A9"/>
    <w:rPr>
      <w:rFonts w:ascii="Times New Roman" w:eastAsia="MS Gothic" w:hAnsi="Times New Roman"/>
      <w:bCs/>
      <w:sz w:val="24"/>
      <w:szCs w:val="24"/>
      <w:lang w:val="en-US" w:eastAsia="ja-JP"/>
    </w:rPr>
  </w:style>
  <w:style w:type="paragraph" w:customStyle="1" w:styleId="1">
    <w:name w:val="吹き出し1"/>
    <w:basedOn w:val="Normal"/>
    <w:semiHidden/>
    <w:rsid w:val="003E59A9"/>
    <w:pPr>
      <w:spacing w:after="120" w:line="240" w:lineRule="auto"/>
      <w:jc w:val="both"/>
    </w:pPr>
    <w:rPr>
      <w:rFonts w:eastAsia="MS Gothic" w:cs="Times New Roman"/>
      <w:sz w:val="18"/>
      <w:szCs w:val="18"/>
      <w:lang w:eastAsia="ja-JP"/>
    </w:rPr>
  </w:style>
  <w:style w:type="paragraph" w:customStyle="1" w:styleId="HTMLBody">
    <w:name w:val="HTML Body"/>
    <w:rsid w:val="003E59A9"/>
    <w:pPr>
      <w:widowControl w:val="0"/>
      <w:autoSpaceDE w:val="0"/>
      <w:autoSpaceDN w:val="0"/>
      <w:adjustRightInd w:val="0"/>
    </w:pPr>
    <w:rPr>
      <w:rFonts w:ascii="MS PGothic" w:eastAsia="MS PGothic" w:hAnsi="Century"/>
      <w:lang w:val="en-US" w:eastAsia="ja-JP"/>
    </w:rPr>
  </w:style>
  <w:style w:type="character" w:customStyle="1" w:styleId="a0">
    <w:name w:val="図表番号 (文字)"/>
    <w:aliases w:val="cap (文字),cap Char (文字) (文字)1"/>
    <w:rsid w:val="003E59A9"/>
    <w:rPr>
      <w:rFonts w:eastAsia="MS Gothic" w:cs="Arial"/>
      <w:b/>
      <w:noProof w:val="0"/>
      <w:kern w:val="2"/>
      <w:sz w:val="24"/>
      <w:szCs w:val="24"/>
      <w:lang w:val="en-GB" w:eastAsia="en-US" w:bidi="ar-SA"/>
    </w:rPr>
  </w:style>
  <w:style w:type="paragraph" w:customStyle="1" w:styleId="Normal1CharChar">
    <w:name w:val="Normal1 Char Char"/>
    <w:semiHidden/>
    <w:rsid w:val="003E59A9"/>
    <w:pPr>
      <w:keepNext/>
      <w:numPr>
        <w:numId w:val="27"/>
      </w:numPr>
      <w:kinsoku w:val="0"/>
      <w:overflowPunct w:val="0"/>
      <w:autoSpaceDE w:val="0"/>
      <w:autoSpaceDN w:val="0"/>
      <w:adjustRightInd w:val="0"/>
      <w:spacing w:before="60" w:after="60"/>
      <w:jc w:val="both"/>
    </w:pPr>
    <w:rPr>
      <w:rFonts w:ascii="Times New Roman" w:eastAsia="Arial Unicode MS" w:hAnsi="Times New Roman" w:cs="Arial"/>
      <w:kern w:val="2"/>
      <w:sz w:val="21"/>
      <w:lang w:eastAsia="zh-CN"/>
    </w:rPr>
  </w:style>
  <w:style w:type="paragraph" w:customStyle="1" w:styleId="10">
    <w:name w:val="コメント内容1"/>
    <w:basedOn w:val="CommentText"/>
    <w:next w:val="CommentText"/>
    <w:semiHidden/>
    <w:rsid w:val="003E59A9"/>
    <w:pPr>
      <w:spacing w:after="120" w:line="240" w:lineRule="auto"/>
      <w:jc w:val="both"/>
    </w:pPr>
    <w:rPr>
      <w:rFonts w:ascii="Times New Roman" w:eastAsia="MS Gothic" w:hAnsi="Times New Roman" w:cs="Arial"/>
      <w:b/>
      <w:bCs/>
      <w:kern w:val="2"/>
      <w:sz w:val="24"/>
      <w:szCs w:val="24"/>
      <w:lang w:eastAsia="ja-JP"/>
    </w:rPr>
  </w:style>
  <w:style w:type="paragraph" w:customStyle="1" w:styleId="CharCharCharCarCarCharCharCarCar">
    <w:name w:val="Char Char Char Car Car Char Char Car Car"/>
    <w:semiHidden/>
    <w:rsid w:val="003E59A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LGTdoc">
    <w:name w:val="LGTdoc_본문"/>
    <w:basedOn w:val="Normal"/>
    <w:rsid w:val="003E59A9"/>
    <w:pPr>
      <w:widowControl w:val="0"/>
      <w:autoSpaceDE w:val="0"/>
      <w:autoSpaceDN w:val="0"/>
      <w:adjustRightInd w:val="0"/>
      <w:snapToGrid w:val="0"/>
      <w:spacing w:afterLines="50" w:after="120" w:line="264" w:lineRule="auto"/>
      <w:jc w:val="both"/>
    </w:pPr>
    <w:rPr>
      <w:rFonts w:ascii="Times New Roman" w:eastAsia="Batang" w:hAnsi="Times New Roman" w:cs="Times New Roman"/>
      <w:kern w:val="2"/>
      <w:sz w:val="22"/>
      <w:szCs w:val="24"/>
      <w:lang w:eastAsia="ko-KR"/>
    </w:rPr>
  </w:style>
  <w:style w:type="paragraph" w:customStyle="1" w:styleId="11">
    <w:name w:val="列出段落1"/>
    <w:basedOn w:val="Normal"/>
    <w:qFormat/>
    <w:rsid w:val="003E59A9"/>
    <w:pPr>
      <w:spacing w:after="120" w:line="240" w:lineRule="auto"/>
      <w:ind w:firstLineChars="200" w:firstLine="420"/>
      <w:jc w:val="both"/>
    </w:pPr>
    <w:rPr>
      <w:rFonts w:ascii="SimSun" w:eastAsia="SimSun" w:hAnsi="SimSun" w:cs="SimSun"/>
      <w:sz w:val="24"/>
      <w:szCs w:val="24"/>
      <w:lang w:eastAsia="zh-CN"/>
    </w:rPr>
  </w:style>
  <w:style w:type="paragraph" w:customStyle="1" w:styleId="2">
    <w:name w:val="列出段落2"/>
    <w:basedOn w:val="Normal"/>
    <w:qFormat/>
    <w:rsid w:val="003E59A9"/>
    <w:pPr>
      <w:spacing w:after="120" w:line="240" w:lineRule="auto"/>
      <w:ind w:firstLineChars="200" w:firstLine="420"/>
      <w:jc w:val="both"/>
    </w:pPr>
    <w:rPr>
      <w:rFonts w:ascii="SimSun" w:eastAsia="SimSun" w:hAnsi="SimSun" w:cs="SimSun"/>
      <w:sz w:val="24"/>
      <w:szCs w:val="24"/>
      <w:lang w:eastAsia="zh-CN"/>
    </w:rPr>
  </w:style>
  <w:style w:type="paragraph" w:customStyle="1" w:styleId="DisplayEquationAurora">
    <w:name w:val="Display Equation (Aurora)"/>
    <w:basedOn w:val="Normal"/>
    <w:rsid w:val="003E59A9"/>
    <w:pPr>
      <w:widowControl w:val="0"/>
      <w:tabs>
        <w:tab w:val="center" w:pos="4153"/>
        <w:tab w:val="right" w:pos="8306"/>
      </w:tabs>
      <w:spacing w:after="120" w:line="240" w:lineRule="auto"/>
      <w:jc w:val="both"/>
    </w:pPr>
    <w:rPr>
      <w:rFonts w:ascii="Calibri" w:eastAsia="SimSun" w:hAnsi="Calibri" w:cs="Times New Roman"/>
      <w:kern w:val="2"/>
      <w:sz w:val="21"/>
      <w:lang w:eastAsia="zh-CN"/>
    </w:rPr>
  </w:style>
  <w:style w:type="character" w:customStyle="1" w:styleId="DisplayEquationAuroraChar">
    <w:name w:val="Display Equation (Aurora) Char"/>
    <w:rsid w:val="003E59A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E59A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E59A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E59A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E59A9"/>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a1">
    <w:name w:val="列出段落"/>
    <w:basedOn w:val="Normal"/>
    <w:uiPriority w:val="34"/>
    <w:qFormat/>
    <w:rsid w:val="003E59A9"/>
    <w:pPr>
      <w:spacing w:after="120" w:line="240" w:lineRule="auto"/>
      <w:ind w:firstLineChars="200" w:firstLine="420"/>
      <w:jc w:val="both"/>
    </w:pPr>
    <w:rPr>
      <w:rFonts w:ascii="SimSun" w:eastAsia="SimSun" w:hAnsi="SimSun" w:cs="SimSun"/>
      <w:sz w:val="24"/>
      <w:szCs w:val="24"/>
      <w:lang w:eastAsia="zh-CN"/>
    </w:rPr>
  </w:style>
  <w:style w:type="table" w:customStyle="1" w:styleId="TableGrid10">
    <w:name w:val="Table Grid1"/>
    <w:basedOn w:val="TableNormal"/>
    <w:next w:val="TableGrid"/>
    <w:uiPriority w:val="59"/>
    <w:rsid w:val="003E59A9"/>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basedOn w:val="DefaultParagraphFont"/>
    <w:uiPriority w:val="99"/>
    <w:semiHidden/>
    <w:unhideWhenUsed/>
    <w:rsid w:val="003E59A9"/>
    <w:rPr>
      <w:rFonts w:ascii="MS Gothic" w:eastAsia="MS Gothic" w:hAnsi="MS Gothic" w:cs="MS Gothic"/>
      <w:sz w:val="24"/>
      <w:szCs w:val="24"/>
    </w:rPr>
  </w:style>
  <w:style w:type="paragraph" w:customStyle="1" w:styleId="MTDisplayEquation">
    <w:name w:val="MTDisplayEquation"/>
    <w:basedOn w:val="text"/>
    <w:next w:val="Normal"/>
    <w:link w:val="MTDisplayEquationCar"/>
    <w:rsid w:val="003E59A9"/>
    <w:pPr>
      <w:tabs>
        <w:tab w:val="center" w:pos="5160"/>
        <w:tab w:val="right" w:pos="10340"/>
      </w:tabs>
      <w:spacing w:before="60" w:after="60"/>
      <w:jc w:val="left"/>
    </w:pPr>
    <w:rPr>
      <w:rFonts w:cs="Arial"/>
      <w:color w:val="000000"/>
    </w:rPr>
  </w:style>
  <w:style w:type="character" w:customStyle="1" w:styleId="textCar">
    <w:name w:val="text Car"/>
    <w:basedOn w:val="DefaultParagraphFont"/>
    <w:link w:val="text"/>
    <w:rsid w:val="003E59A9"/>
    <w:rPr>
      <w:rFonts w:ascii="Times New Roman" w:eastAsia="MS Gothic" w:hAnsi="Times New Roman"/>
      <w:sz w:val="24"/>
      <w:szCs w:val="24"/>
      <w:lang w:val="en-US" w:eastAsia="ja-JP"/>
    </w:rPr>
  </w:style>
  <w:style w:type="character" w:customStyle="1" w:styleId="MTDisplayEquationCar">
    <w:name w:val="MTDisplayEquation Car"/>
    <w:basedOn w:val="textCar"/>
    <w:link w:val="MTDisplayEquation"/>
    <w:rsid w:val="003E59A9"/>
    <w:rPr>
      <w:rFonts w:ascii="Times New Roman" w:eastAsia="MS Gothic" w:hAnsi="Times New Roman" w:cs="Arial"/>
      <w:color w:val="000000"/>
      <w:sz w:val="24"/>
      <w:szCs w:val="24"/>
      <w:lang w:val="en-US" w:eastAsia="ja-JP"/>
    </w:rPr>
  </w:style>
  <w:style w:type="character" w:customStyle="1" w:styleId="B10">
    <w:name w:val="B1 (文字)"/>
    <w:qFormat/>
    <w:locked/>
    <w:rsid w:val="003E59A9"/>
    <w:rPr>
      <w:rFonts w:eastAsia="MS Gothic"/>
      <w:sz w:val="24"/>
      <w:szCs w:val="24"/>
    </w:rPr>
  </w:style>
  <w:style w:type="character" w:customStyle="1" w:styleId="Style1Char">
    <w:name w:val="Style1 Char"/>
    <w:basedOn w:val="DefaultParagraphFont"/>
    <w:link w:val="Style1"/>
    <w:locked/>
    <w:rsid w:val="003E59A9"/>
    <w:rPr>
      <w:rFonts w:ascii="SimSun" w:hAnsi="SimSun"/>
      <w:b/>
      <w:sz w:val="24"/>
    </w:rPr>
  </w:style>
  <w:style w:type="paragraph" w:customStyle="1" w:styleId="Style1">
    <w:name w:val="Style1"/>
    <w:basedOn w:val="Heading3"/>
    <w:link w:val="Style1Char"/>
    <w:qFormat/>
    <w:rsid w:val="003E59A9"/>
    <w:pPr>
      <w:keepNext w:val="0"/>
      <w:keepLines w:val="0"/>
      <w:widowControl w:val="0"/>
      <w:tabs>
        <w:tab w:val="num" w:pos="576"/>
      </w:tabs>
      <w:overflowPunct/>
      <w:spacing w:before="0" w:after="120"/>
      <w:ind w:left="576" w:hanging="576"/>
      <w:jc w:val="both"/>
      <w:textAlignment w:val="auto"/>
    </w:pPr>
    <w:rPr>
      <w:rFonts w:ascii="SimSun" w:hAnsi="SimSun"/>
      <w:b/>
      <w:sz w:val="24"/>
      <w:lang w:eastAsia="en-GB"/>
    </w:rPr>
  </w:style>
  <w:style w:type="paragraph" w:customStyle="1" w:styleId="TOAHeading1">
    <w:name w:val="TOA Heading1"/>
    <w:basedOn w:val="Normal"/>
    <w:next w:val="Normal"/>
    <w:uiPriority w:val="99"/>
    <w:semiHidden/>
    <w:unhideWhenUsed/>
    <w:rsid w:val="003E59A9"/>
    <w:pPr>
      <w:spacing w:before="120" w:after="120" w:line="240" w:lineRule="auto"/>
      <w:jc w:val="both"/>
    </w:pPr>
    <w:rPr>
      <w:rFonts w:eastAsia="Times New Roman" w:cs="Times New Roman"/>
      <w:b/>
      <w:bCs/>
      <w:sz w:val="24"/>
      <w:szCs w:val="24"/>
      <w:lang w:eastAsia="ja-JP"/>
    </w:rPr>
  </w:style>
  <w:style w:type="character" w:customStyle="1" w:styleId="TALChar">
    <w:name w:val="TAL Char"/>
    <w:qFormat/>
    <w:rsid w:val="003E59A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106995">
      <w:bodyDiv w:val="1"/>
      <w:marLeft w:val="0"/>
      <w:marRight w:val="0"/>
      <w:marTop w:val="0"/>
      <w:marBottom w:val="0"/>
      <w:divBdr>
        <w:top w:val="none" w:sz="0" w:space="0" w:color="auto"/>
        <w:left w:val="none" w:sz="0" w:space="0" w:color="auto"/>
        <w:bottom w:val="none" w:sz="0" w:space="0" w:color="auto"/>
        <w:right w:val="none" w:sz="0" w:space="0" w:color="auto"/>
      </w:divBdr>
      <w:divsChild>
        <w:div w:id="317610991">
          <w:marLeft w:val="0"/>
          <w:marRight w:val="0"/>
          <w:marTop w:val="0"/>
          <w:marBottom w:val="0"/>
          <w:divBdr>
            <w:top w:val="none" w:sz="0" w:space="0" w:color="auto"/>
            <w:left w:val="none" w:sz="0" w:space="0" w:color="auto"/>
            <w:bottom w:val="none" w:sz="0" w:space="0" w:color="auto"/>
            <w:right w:val="none" w:sz="0" w:space="0" w:color="auto"/>
          </w:divBdr>
          <w:divsChild>
            <w:div w:id="696737442">
              <w:marLeft w:val="0"/>
              <w:marRight w:val="0"/>
              <w:marTop w:val="0"/>
              <w:marBottom w:val="0"/>
              <w:divBdr>
                <w:top w:val="none" w:sz="0" w:space="0" w:color="auto"/>
                <w:left w:val="none" w:sz="0" w:space="0" w:color="auto"/>
                <w:bottom w:val="none" w:sz="0" w:space="0" w:color="auto"/>
                <w:right w:val="none" w:sz="0" w:space="0" w:color="auto"/>
              </w:divBdr>
              <w:divsChild>
                <w:div w:id="851185389">
                  <w:marLeft w:val="0"/>
                  <w:marRight w:val="0"/>
                  <w:marTop w:val="0"/>
                  <w:marBottom w:val="0"/>
                  <w:divBdr>
                    <w:top w:val="none" w:sz="0" w:space="0" w:color="auto"/>
                    <w:left w:val="none" w:sz="0" w:space="0" w:color="auto"/>
                    <w:bottom w:val="none" w:sz="0" w:space="0" w:color="auto"/>
                    <w:right w:val="none" w:sz="0" w:space="0" w:color="auto"/>
                  </w:divBdr>
                  <w:divsChild>
                    <w:div w:id="499319529">
                      <w:marLeft w:val="0"/>
                      <w:marRight w:val="0"/>
                      <w:marTop w:val="0"/>
                      <w:marBottom w:val="0"/>
                      <w:divBdr>
                        <w:top w:val="none" w:sz="0" w:space="0" w:color="auto"/>
                        <w:left w:val="none" w:sz="0" w:space="0" w:color="auto"/>
                        <w:bottom w:val="none" w:sz="0" w:space="0" w:color="auto"/>
                        <w:right w:val="none" w:sz="0" w:space="0" w:color="auto"/>
                      </w:divBdr>
                      <w:divsChild>
                        <w:div w:id="659624692">
                          <w:marLeft w:val="0"/>
                          <w:marRight w:val="0"/>
                          <w:marTop w:val="0"/>
                          <w:marBottom w:val="0"/>
                          <w:divBdr>
                            <w:top w:val="none" w:sz="0" w:space="0" w:color="auto"/>
                            <w:left w:val="none" w:sz="0" w:space="0" w:color="auto"/>
                            <w:bottom w:val="none" w:sz="0" w:space="0" w:color="auto"/>
                            <w:right w:val="none" w:sz="0" w:space="0" w:color="auto"/>
                          </w:divBdr>
                          <w:divsChild>
                            <w:div w:id="1793982602">
                              <w:marLeft w:val="0"/>
                              <w:marRight w:val="0"/>
                              <w:marTop w:val="0"/>
                              <w:marBottom w:val="0"/>
                              <w:divBdr>
                                <w:top w:val="none" w:sz="0" w:space="0" w:color="auto"/>
                                <w:left w:val="none" w:sz="0" w:space="0" w:color="auto"/>
                                <w:bottom w:val="none" w:sz="0" w:space="0" w:color="auto"/>
                                <w:right w:val="none" w:sz="0" w:space="0" w:color="auto"/>
                              </w:divBdr>
                              <w:divsChild>
                                <w:div w:id="10177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9446135">
      <w:bodyDiv w:val="1"/>
      <w:marLeft w:val="0"/>
      <w:marRight w:val="0"/>
      <w:marTop w:val="0"/>
      <w:marBottom w:val="0"/>
      <w:divBdr>
        <w:top w:val="none" w:sz="0" w:space="0" w:color="auto"/>
        <w:left w:val="none" w:sz="0" w:space="0" w:color="auto"/>
        <w:bottom w:val="none" w:sz="0" w:space="0" w:color="auto"/>
        <w:right w:val="none" w:sz="0" w:space="0" w:color="auto"/>
      </w:divBdr>
    </w:div>
    <w:div w:id="641079774">
      <w:bodyDiv w:val="1"/>
      <w:marLeft w:val="0"/>
      <w:marRight w:val="0"/>
      <w:marTop w:val="0"/>
      <w:marBottom w:val="0"/>
      <w:divBdr>
        <w:top w:val="none" w:sz="0" w:space="0" w:color="auto"/>
        <w:left w:val="none" w:sz="0" w:space="0" w:color="auto"/>
        <w:bottom w:val="none" w:sz="0" w:space="0" w:color="auto"/>
        <w:right w:val="none" w:sz="0" w:space="0" w:color="auto"/>
      </w:divBdr>
    </w:div>
    <w:div w:id="913932193">
      <w:bodyDiv w:val="1"/>
      <w:marLeft w:val="0"/>
      <w:marRight w:val="0"/>
      <w:marTop w:val="0"/>
      <w:marBottom w:val="0"/>
      <w:divBdr>
        <w:top w:val="none" w:sz="0" w:space="0" w:color="auto"/>
        <w:left w:val="none" w:sz="0" w:space="0" w:color="auto"/>
        <w:bottom w:val="none" w:sz="0" w:space="0" w:color="auto"/>
        <w:right w:val="none" w:sz="0" w:space="0" w:color="auto"/>
      </w:divBdr>
    </w:div>
    <w:div w:id="1175539266">
      <w:bodyDiv w:val="1"/>
      <w:marLeft w:val="0"/>
      <w:marRight w:val="0"/>
      <w:marTop w:val="0"/>
      <w:marBottom w:val="0"/>
      <w:divBdr>
        <w:top w:val="none" w:sz="0" w:space="0" w:color="auto"/>
        <w:left w:val="none" w:sz="0" w:space="0" w:color="auto"/>
        <w:bottom w:val="none" w:sz="0" w:space="0" w:color="auto"/>
        <w:right w:val="none" w:sz="0" w:space="0" w:color="auto"/>
      </w:divBdr>
    </w:div>
    <w:div w:id="1421369495">
      <w:bodyDiv w:val="1"/>
      <w:marLeft w:val="0"/>
      <w:marRight w:val="0"/>
      <w:marTop w:val="0"/>
      <w:marBottom w:val="0"/>
      <w:divBdr>
        <w:top w:val="none" w:sz="0" w:space="0" w:color="auto"/>
        <w:left w:val="none" w:sz="0" w:space="0" w:color="auto"/>
        <w:bottom w:val="none" w:sz="0" w:space="0" w:color="auto"/>
        <w:right w:val="none" w:sz="0" w:space="0" w:color="auto"/>
      </w:divBdr>
    </w:div>
    <w:div w:id="1506359532">
      <w:bodyDiv w:val="1"/>
      <w:marLeft w:val="0"/>
      <w:marRight w:val="0"/>
      <w:marTop w:val="0"/>
      <w:marBottom w:val="0"/>
      <w:divBdr>
        <w:top w:val="none" w:sz="0" w:space="0" w:color="auto"/>
        <w:left w:val="none" w:sz="0" w:space="0" w:color="auto"/>
        <w:bottom w:val="none" w:sz="0" w:space="0" w:color="auto"/>
        <w:right w:val="none" w:sz="0" w:space="0" w:color="auto"/>
      </w:divBdr>
    </w:div>
    <w:div w:id="1754005825">
      <w:bodyDiv w:val="1"/>
      <w:marLeft w:val="0"/>
      <w:marRight w:val="0"/>
      <w:marTop w:val="0"/>
      <w:marBottom w:val="0"/>
      <w:divBdr>
        <w:top w:val="none" w:sz="0" w:space="0" w:color="auto"/>
        <w:left w:val="none" w:sz="0" w:space="0" w:color="auto"/>
        <w:bottom w:val="none" w:sz="0" w:space="0" w:color="auto"/>
        <w:right w:val="none" w:sz="0" w:space="0" w:color="auto"/>
      </w:divBdr>
      <w:divsChild>
        <w:div w:id="7829430">
          <w:marLeft w:val="547"/>
          <w:marRight w:val="0"/>
          <w:marTop w:val="0"/>
          <w:marBottom w:val="0"/>
          <w:divBdr>
            <w:top w:val="none" w:sz="0" w:space="0" w:color="auto"/>
            <w:left w:val="none" w:sz="0" w:space="0" w:color="auto"/>
            <w:bottom w:val="none" w:sz="0" w:space="0" w:color="auto"/>
            <w:right w:val="none" w:sz="0" w:space="0" w:color="auto"/>
          </w:divBdr>
        </w:div>
        <w:div w:id="131290247">
          <w:marLeft w:val="1166"/>
          <w:marRight w:val="0"/>
          <w:marTop w:val="0"/>
          <w:marBottom w:val="0"/>
          <w:divBdr>
            <w:top w:val="none" w:sz="0" w:space="0" w:color="auto"/>
            <w:left w:val="none" w:sz="0" w:space="0" w:color="auto"/>
            <w:bottom w:val="none" w:sz="0" w:space="0" w:color="auto"/>
            <w:right w:val="none" w:sz="0" w:space="0" w:color="auto"/>
          </w:divBdr>
        </w:div>
        <w:div w:id="219024029">
          <w:marLeft w:val="1166"/>
          <w:marRight w:val="0"/>
          <w:marTop w:val="0"/>
          <w:marBottom w:val="0"/>
          <w:divBdr>
            <w:top w:val="none" w:sz="0" w:space="0" w:color="auto"/>
            <w:left w:val="none" w:sz="0" w:space="0" w:color="auto"/>
            <w:bottom w:val="none" w:sz="0" w:space="0" w:color="auto"/>
            <w:right w:val="none" w:sz="0" w:space="0" w:color="auto"/>
          </w:divBdr>
        </w:div>
        <w:div w:id="725641569">
          <w:marLeft w:val="547"/>
          <w:marRight w:val="0"/>
          <w:marTop w:val="0"/>
          <w:marBottom w:val="0"/>
          <w:divBdr>
            <w:top w:val="none" w:sz="0" w:space="0" w:color="auto"/>
            <w:left w:val="none" w:sz="0" w:space="0" w:color="auto"/>
            <w:bottom w:val="none" w:sz="0" w:space="0" w:color="auto"/>
            <w:right w:val="none" w:sz="0" w:space="0" w:color="auto"/>
          </w:divBdr>
        </w:div>
        <w:div w:id="872572333">
          <w:marLeft w:val="1166"/>
          <w:marRight w:val="0"/>
          <w:marTop w:val="0"/>
          <w:marBottom w:val="0"/>
          <w:divBdr>
            <w:top w:val="none" w:sz="0" w:space="0" w:color="auto"/>
            <w:left w:val="none" w:sz="0" w:space="0" w:color="auto"/>
            <w:bottom w:val="none" w:sz="0" w:space="0" w:color="auto"/>
            <w:right w:val="none" w:sz="0" w:space="0" w:color="auto"/>
          </w:divBdr>
        </w:div>
        <w:div w:id="922103916">
          <w:marLeft w:val="547"/>
          <w:marRight w:val="0"/>
          <w:marTop w:val="0"/>
          <w:marBottom w:val="0"/>
          <w:divBdr>
            <w:top w:val="none" w:sz="0" w:space="0" w:color="auto"/>
            <w:left w:val="none" w:sz="0" w:space="0" w:color="auto"/>
            <w:bottom w:val="none" w:sz="0" w:space="0" w:color="auto"/>
            <w:right w:val="none" w:sz="0" w:space="0" w:color="auto"/>
          </w:divBdr>
        </w:div>
        <w:div w:id="1247764479">
          <w:marLeft w:val="1166"/>
          <w:marRight w:val="0"/>
          <w:marTop w:val="0"/>
          <w:marBottom w:val="0"/>
          <w:divBdr>
            <w:top w:val="none" w:sz="0" w:space="0" w:color="auto"/>
            <w:left w:val="none" w:sz="0" w:space="0" w:color="auto"/>
            <w:bottom w:val="none" w:sz="0" w:space="0" w:color="auto"/>
            <w:right w:val="none" w:sz="0" w:space="0" w:color="auto"/>
          </w:divBdr>
        </w:div>
        <w:div w:id="1372460751">
          <w:marLeft w:val="1166"/>
          <w:marRight w:val="0"/>
          <w:marTop w:val="0"/>
          <w:marBottom w:val="0"/>
          <w:divBdr>
            <w:top w:val="none" w:sz="0" w:space="0" w:color="auto"/>
            <w:left w:val="none" w:sz="0" w:space="0" w:color="auto"/>
            <w:bottom w:val="none" w:sz="0" w:space="0" w:color="auto"/>
            <w:right w:val="none" w:sz="0" w:space="0" w:color="auto"/>
          </w:divBdr>
        </w:div>
        <w:div w:id="1428578243">
          <w:marLeft w:val="547"/>
          <w:marRight w:val="0"/>
          <w:marTop w:val="0"/>
          <w:marBottom w:val="0"/>
          <w:divBdr>
            <w:top w:val="none" w:sz="0" w:space="0" w:color="auto"/>
            <w:left w:val="none" w:sz="0" w:space="0" w:color="auto"/>
            <w:bottom w:val="none" w:sz="0" w:space="0" w:color="auto"/>
            <w:right w:val="none" w:sz="0" w:space="0" w:color="auto"/>
          </w:divBdr>
        </w:div>
        <w:div w:id="1655991943">
          <w:marLeft w:val="547"/>
          <w:marRight w:val="0"/>
          <w:marTop w:val="0"/>
          <w:marBottom w:val="0"/>
          <w:divBdr>
            <w:top w:val="none" w:sz="0" w:space="0" w:color="auto"/>
            <w:left w:val="none" w:sz="0" w:space="0" w:color="auto"/>
            <w:bottom w:val="none" w:sz="0" w:space="0" w:color="auto"/>
            <w:right w:val="none" w:sz="0" w:space="0" w:color="auto"/>
          </w:divBdr>
        </w:div>
        <w:div w:id="1678457950">
          <w:marLeft w:val="1166"/>
          <w:marRight w:val="0"/>
          <w:marTop w:val="0"/>
          <w:marBottom w:val="0"/>
          <w:divBdr>
            <w:top w:val="none" w:sz="0" w:space="0" w:color="auto"/>
            <w:left w:val="none" w:sz="0" w:space="0" w:color="auto"/>
            <w:bottom w:val="none" w:sz="0" w:space="0" w:color="auto"/>
            <w:right w:val="none" w:sz="0" w:space="0" w:color="auto"/>
          </w:divBdr>
        </w:div>
        <w:div w:id="1909488653">
          <w:marLeft w:val="547"/>
          <w:marRight w:val="0"/>
          <w:marTop w:val="0"/>
          <w:marBottom w:val="0"/>
          <w:divBdr>
            <w:top w:val="none" w:sz="0" w:space="0" w:color="auto"/>
            <w:left w:val="none" w:sz="0" w:space="0" w:color="auto"/>
            <w:bottom w:val="none" w:sz="0" w:space="0" w:color="auto"/>
            <w:right w:val="none" w:sz="0" w:space="0" w:color="auto"/>
          </w:divBdr>
        </w:div>
        <w:div w:id="2040623731">
          <w:marLeft w:val="1166"/>
          <w:marRight w:val="0"/>
          <w:marTop w:val="0"/>
          <w:marBottom w:val="0"/>
          <w:divBdr>
            <w:top w:val="none" w:sz="0" w:space="0" w:color="auto"/>
            <w:left w:val="none" w:sz="0" w:space="0" w:color="auto"/>
            <w:bottom w:val="none" w:sz="0" w:space="0" w:color="auto"/>
            <w:right w:val="none" w:sz="0" w:space="0" w:color="auto"/>
          </w:divBdr>
        </w:div>
        <w:div w:id="2140174860">
          <w:marLeft w:val="547"/>
          <w:marRight w:val="0"/>
          <w:marTop w:val="0"/>
          <w:marBottom w:val="0"/>
          <w:divBdr>
            <w:top w:val="none" w:sz="0" w:space="0" w:color="auto"/>
            <w:left w:val="none" w:sz="0" w:space="0" w:color="auto"/>
            <w:bottom w:val="none" w:sz="0" w:space="0" w:color="auto"/>
            <w:right w:val="none" w:sz="0" w:space="0" w:color="auto"/>
          </w:divBdr>
        </w:div>
      </w:divsChild>
    </w:div>
    <w:div w:id="1818497853">
      <w:bodyDiv w:val="1"/>
      <w:marLeft w:val="0"/>
      <w:marRight w:val="0"/>
      <w:marTop w:val="0"/>
      <w:marBottom w:val="0"/>
      <w:divBdr>
        <w:top w:val="none" w:sz="0" w:space="0" w:color="auto"/>
        <w:left w:val="none" w:sz="0" w:space="0" w:color="auto"/>
        <w:bottom w:val="none" w:sz="0" w:space="0" w:color="auto"/>
        <w:right w:val="none" w:sz="0" w:space="0" w:color="auto"/>
      </w:divBdr>
      <w:divsChild>
        <w:div w:id="1081177422">
          <w:marLeft w:val="1800"/>
          <w:marRight w:val="0"/>
          <w:marTop w:val="100"/>
          <w:marBottom w:val="0"/>
          <w:divBdr>
            <w:top w:val="none" w:sz="0" w:space="0" w:color="auto"/>
            <w:left w:val="none" w:sz="0" w:space="0" w:color="auto"/>
            <w:bottom w:val="none" w:sz="0" w:space="0" w:color="auto"/>
            <w:right w:val="none" w:sz="0" w:space="0" w:color="auto"/>
          </w:divBdr>
        </w:div>
      </w:divsChild>
    </w:div>
    <w:div w:id="1910771706">
      <w:bodyDiv w:val="1"/>
      <w:marLeft w:val="0"/>
      <w:marRight w:val="0"/>
      <w:marTop w:val="0"/>
      <w:marBottom w:val="0"/>
      <w:divBdr>
        <w:top w:val="none" w:sz="0" w:space="0" w:color="auto"/>
        <w:left w:val="none" w:sz="0" w:space="0" w:color="auto"/>
        <w:bottom w:val="none" w:sz="0" w:space="0" w:color="auto"/>
        <w:right w:val="none" w:sz="0" w:space="0" w:color="auto"/>
      </w:divBdr>
      <w:divsChild>
        <w:div w:id="1028606363">
          <w:marLeft w:val="288"/>
          <w:marRight w:val="0"/>
          <w:marTop w:val="160"/>
          <w:marBottom w:val="0"/>
          <w:divBdr>
            <w:top w:val="none" w:sz="0" w:space="0" w:color="auto"/>
            <w:left w:val="none" w:sz="0" w:space="0" w:color="auto"/>
            <w:bottom w:val="none" w:sz="0" w:space="0" w:color="auto"/>
            <w:right w:val="none" w:sz="0" w:space="0" w:color="auto"/>
          </w:divBdr>
        </w:div>
        <w:div w:id="1238053949">
          <w:marLeft w:val="576"/>
          <w:marRight w:val="0"/>
          <w:marTop w:val="160"/>
          <w:marBottom w:val="0"/>
          <w:divBdr>
            <w:top w:val="none" w:sz="0" w:space="0" w:color="auto"/>
            <w:left w:val="none" w:sz="0" w:space="0" w:color="auto"/>
            <w:bottom w:val="none" w:sz="0" w:space="0" w:color="auto"/>
            <w:right w:val="none" w:sz="0" w:space="0" w:color="auto"/>
          </w:divBdr>
        </w:div>
        <w:div w:id="1338727740">
          <w:marLeft w:val="576"/>
          <w:marRight w:val="0"/>
          <w:marTop w:val="160"/>
          <w:marBottom w:val="0"/>
          <w:divBdr>
            <w:top w:val="none" w:sz="0" w:space="0" w:color="auto"/>
            <w:left w:val="none" w:sz="0" w:space="0" w:color="auto"/>
            <w:bottom w:val="none" w:sz="0" w:space="0" w:color="auto"/>
            <w:right w:val="none" w:sz="0" w:space="0" w:color="auto"/>
          </w:divBdr>
        </w:div>
        <w:div w:id="1481189326">
          <w:marLeft w:val="288"/>
          <w:marRight w:val="0"/>
          <w:marTop w:val="160"/>
          <w:marBottom w:val="0"/>
          <w:divBdr>
            <w:top w:val="none" w:sz="0" w:space="0" w:color="auto"/>
            <w:left w:val="none" w:sz="0" w:space="0" w:color="auto"/>
            <w:bottom w:val="none" w:sz="0" w:space="0" w:color="auto"/>
            <w:right w:val="none" w:sz="0" w:space="0" w:color="auto"/>
          </w:divBdr>
        </w:div>
      </w:divsChild>
    </w:div>
    <w:div w:id="1945452787">
      <w:bodyDiv w:val="1"/>
      <w:marLeft w:val="0"/>
      <w:marRight w:val="0"/>
      <w:marTop w:val="0"/>
      <w:marBottom w:val="0"/>
      <w:divBdr>
        <w:top w:val="none" w:sz="0" w:space="0" w:color="auto"/>
        <w:left w:val="none" w:sz="0" w:space="0" w:color="auto"/>
        <w:bottom w:val="none" w:sz="0" w:space="0" w:color="auto"/>
        <w:right w:val="none" w:sz="0" w:space="0" w:color="auto"/>
      </w:divBdr>
      <w:divsChild>
        <w:div w:id="352264843">
          <w:marLeft w:val="288"/>
          <w:marRight w:val="0"/>
          <w:marTop w:val="160"/>
          <w:marBottom w:val="0"/>
          <w:divBdr>
            <w:top w:val="none" w:sz="0" w:space="0" w:color="auto"/>
            <w:left w:val="none" w:sz="0" w:space="0" w:color="auto"/>
            <w:bottom w:val="none" w:sz="0" w:space="0" w:color="auto"/>
            <w:right w:val="none" w:sz="0" w:space="0" w:color="auto"/>
          </w:divBdr>
        </w:div>
      </w:divsChild>
    </w:div>
    <w:div w:id="21041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package" Target="embeddings/Microsoft_Visio_Drawing.vsdx"/><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F4FE40-55C4-4A4E-929D-CB29C48F69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587144-57B7-437D-8D32-D885D6885255}">
  <ds:schemaRefs>
    <ds:schemaRef ds:uri="http://schemas.openxmlformats.org/officeDocument/2006/bibliography"/>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 ds:uri="9b239327-9e80-40e4-b1b7-4394fed77a33"/>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11361</TotalTime>
  <Pages>47</Pages>
  <Words>17766</Words>
  <Characters>99261</Characters>
  <Application>Microsoft Office Word</Application>
  <DocSecurity>0</DocSecurity>
  <Lines>827</Lines>
  <Paragraphs>233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116794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1624</cp:revision>
  <cp:lastPrinted>2008-01-31T07:09:00Z</cp:lastPrinted>
  <dcterms:created xsi:type="dcterms:W3CDTF">2020-08-29T07:51:00Z</dcterms:created>
  <dcterms:modified xsi:type="dcterms:W3CDTF">2021-04-07T04:00:00Z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b379a17a-e190-4c67-9192-f5a17df2e28b</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42715200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5NUHHDQN7SK2-1476151046-430102</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https://ericsson.sharepoint.com/sites/star/_layouts/15/DocIdRedir.aspx?ID=5NUHHDQN7SK2-1476151046-430102, 5NUHHDQN7SK2-1476151046-430102</vt:lpwstr>
  </property>
  <property fmtid="{D5CDD505-2E9C-101B-9397-08002B2CF9AE}" pid="22" name="_ExtendedDescription">
    <vt:lpwstr/>
  </property>
</Properties>
</file>